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5" w:type="dxa"/>
        <w:tblLook w:val="04A0" w:firstRow="1" w:lastRow="0" w:firstColumn="1" w:lastColumn="0" w:noHBand="0" w:noVBand="1"/>
      </w:tblPr>
      <w:tblGrid>
        <w:gridCol w:w="10260"/>
      </w:tblGrid>
      <w:tr w:rsidR="002D5A58" w:rsidRPr="00261FDA" w14:paraId="26A5B02B" w14:textId="77777777" w:rsidTr="00FB1841">
        <w:trPr>
          <w:trHeight w:val="647"/>
        </w:trPr>
        <w:tc>
          <w:tcPr>
            <w:tcW w:w="10260" w:type="dxa"/>
            <w:shd w:val="clear" w:color="auto" w:fill="D9F2D0" w:themeFill="accent6" w:themeFillTint="33"/>
            <w:vAlign w:val="center"/>
          </w:tcPr>
          <w:p w14:paraId="4CB5E151" w14:textId="621DB88C" w:rsidR="00824F64" w:rsidRPr="0008194E" w:rsidRDefault="002D5A58" w:rsidP="00824F64">
            <w:pPr>
              <w:spacing w:before="60" w:after="60"/>
              <w:jc w:val="center"/>
              <w:rPr>
                <w:rFonts w:cs="Arial"/>
                <w:b/>
                <w:bCs/>
                <w:sz w:val="32"/>
                <w:szCs w:val="32"/>
              </w:rPr>
            </w:pPr>
            <w:r w:rsidRPr="0008194E">
              <w:rPr>
                <w:rFonts w:cs="Arial"/>
                <w:noProof/>
                <w:color w:val="2B579A"/>
                <w:sz w:val="32"/>
                <w:szCs w:val="32"/>
                <w:shd w:val="clear" w:color="auto" w:fill="E6E6E6"/>
              </w:rPr>
              <mc:AlternateContent>
                <mc:Choice Requires="wpi">
                  <w:drawing>
                    <wp:anchor distT="0" distB="0" distL="114300" distR="114300" simplePos="0" relativeHeight="251660288" behindDoc="0" locked="0" layoutInCell="1" allowOverlap="1" wp14:anchorId="00CB3554" wp14:editId="0EC97D9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1DA0E4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7.7pt;margin-top:-1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lk6mE98AAAANAQAADwAAAAAAAAAAAAAAAADH&#10;BQAAZHJzL2Rvd25yZXYueG1sUEsBAi0AFAAGAAgAAAAhAHkYvJ2/AAAAIQEAABkAAAAAAAAAAAAA&#10;AAAA0wYAAGRycy9fcmVscy9lMm9Eb2MueG1sLnJlbHNQSwUGAAAAAAYABgB4AQAAyQcAAAAA&#10;">
                      <v:imagedata r:id="rId11" o:title=""/>
                    </v:shape>
                  </w:pict>
                </mc:Fallback>
              </mc:AlternateContent>
            </w:r>
            <w:r w:rsidRPr="0008194E">
              <w:rPr>
                <w:rFonts w:cs="Arial"/>
                <w:noProof/>
                <w:color w:val="2B579A"/>
                <w:sz w:val="32"/>
                <w:szCs w:val="32"/>
                <w:shd w:val="clear" w:color="auto" w:fill="E6E6E6"/>
              </w:rPr>
              <mc:AlternateContent>
                <mc:Choice Requires="wpi">
                  <w:drawing>
                    <wp:anchor distT="0" distB="0" distL="114300" distR="114300" simplePos="0" relativeHeight="251659264" behindDoc="0" locked="0" layoutInCell="1" allowOverlap="1" wp14:anchorId="62E37B18" wp14:editId="4BF6356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8477486" id="Ink 13" o:spid="_x0000_s1026" type="#_x0000_t75" style="position:absolute;margin-left:-171.15pt;margin-top:-5.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COv3kzzgEAAEoEAAAQAAAAAAAAAAAAAAAAANAD&#10;AABkcnMvaW5rL2luazEueG1sUEsBAi0AFAAGAAgAAAAhAJAYCnveAAAADAEAAA8AAAAAAAAAAAAA&#10;AAAAzAUAAGRycy9kb3ducmV2LnhtbFBLAQItABQABgAIAAAAIQB5GLydvwAAACEBAAAZAAAAAAAA&#10;AAAAAAAAANcGAABkcnMvX3JlbHMvZTJvRG9jLnhtbC5yZWxzUEsFBgAAAAAGAAYAeAEAAM0HAAAA&#10;AA==&#10;">
                      <v:imagedata r:id="rId13" o:title=""/>
                    </v:shape>
                  </w:pict>
                </mc:Fallback>
              </mc:AlternateContent>
            </w:r>
            <w:r w:rsidRPr="0008194E">
              <w:rPr>
                <w:rFonts w:cs="Arial"/>
                <w:b/>
                <w:bCs/>
                <w:sz w:val="32"/>
                <w:szCs w:val="32"/>
              </w:rPr>
              <w:t xml:space="preserve">Required Language for Toxicology Policy </w:t>
            </w:r>
          </w:p>
          <w:p w14:paraId="6F6F94A0" w14:textId="5A427543" w:rsidR="002D5A58" w:rsidRPr="0008194E" w:rsidRDefault="002D5A58" w:rsidP="003F17A1">
            <w:pPr>
              <w:spacing w:before="60" w:after="60"/>
              <w:jc w:val="center"/>
              <w:rPr>
                <w:rFonts w:cs="Arial"/>
                <w:b/>
                <w:bCs/>
                <w:sz w:val="32"/>
                <w:szCs w:val="32"/>
              </w:rPr>
            </w:pPr>
            <w:r w:rsidRPr="0008194E">
              <w:rPr>
                <w:rFonts w:cs="Arial"/>
                <w:b/>
                <w:bCs/>
                <w:sz w:val="32"/>
                <w:szCs w:val="32"/>
              </w:rPr>
              <w:t>in Alignment with</w:t>
            </w:r>
            <w:r w:rsidR="003F17A1">
              <w:rPr>
                <w:rFonts w:cs="Arial"/>
                <w:b/>
                <w:bCs/>
                <w:sz w:val="32"/>
                <w:szCs w:val="32"/>
              </w:rPr>
              <w:t xml:space="preserve"> </w:t>
            </w:r>
            <w:r w:rsidRPr="0008194E">
              <w:rPr>
                <w:rFonts w:cs="Arial"/>
                <w:b/>
                <w:bCs/>
                <w:sz w:val="32"/>
                <w:szCs w:val="32"/>
              </w:rPr>
              <w:t>R95 Access to Care Expectations</w:t>
            </w:r>
          </w:p>
        </w:tc>
      </w:tr>
      <w:tr w:rsidR="002D5A58" w:rsidRPr="00261FDA" w14:paraId="059C0950" w14:textId="77777777" w:rsidTr="00FB1841">
        <w:trPr>
          <w:trHeight w:val="2123"/>
        </w:trPr>
        <w:tc>
          <w:tcPr>
            <w:tcW w:w="10260" w:type="dxa"/>
            <w:vAlign w:val="center"/>
          </w:tcPr>
          <w:p w14:paraId="3D6426C8" w14:textId="77777777" w:rsidR="002D5A58" w:rsidRPr="00D03920" w:rsidRDefault="002D5A58" w:rsidP="00330249">
            <w:pPr>
              <w:numPr>
                <w:ilvl w:val="0"/>
                <w:numId w:val="5"/>
              </w:numPr>
              <w:tabs>
                <w:tab w:val="left" w:pos="5760"/>
                <w:tab w:val="left" w:pos="5850"/>
              </w:tabs>
              <w:spacing w:before="60" w:after="60"/>
              <w:ind w:left="517"/>
              <w:rPr>
                <w:rFonts w:cs="Arial"/>
                <w:sz w:val="24"/>
                <w:szCs w:val="24"/>
              </w:rPr>
            </w:pPr>
            <w:r w:rsidRPr="00D03920">
              <w:rPr>
                <w:rFonts w:cs="Arial"/>
                <w:sz w:val="24"/>
                <w:szCs w:val="24"/>
              </w:rPr>
              <w:t xml:space="preserve">Required Language – Noted in </w:t>
            </w:r>
            <w:r w:rsidRPr="00D03920">
              <w:rPr>
                <w:rFonts w:cs="Arial"/>
                <w:b/>
                <w:bCs/>
                <w:color w:val="0070C0"/>
                <w:sz w:val="24"/>
                <w:szCs w:val="24"/>
              </w:rPr>
              <w:t>BLUE</w:t>
            </w:r>
          </w:p>
          <w:p w14:paraId="4630933C" w14:textId="77777777" w:rsidR="002D5A58" w:rsidRPr="00D03920" w:rsidRDefault="002D5A58" w:rsidP="00330249">
            <w:pPr>
              <w:numPr>
                <w:ilvl w:val="0"/>
                <w:numId w:val="5"/>
              </w:numPr>
              <w:tabs>
                <w:tab w:val="left" w:pos="5760"/>
                <w:tab w:val="left" w:pos="5850"/>
              </w:tabs>
              <w:spacing w:before="60" w:after="60"/>
              <w:ind w:left="517"/>
              <w:rPr>
                <w:rFonts w:cs="Arial"/>
                <w:sz w:val="24"/>
                <w:szCs w:val="24"/>
              </w:rPr>
            </w:pPr>
            <w:r w:rsidRPr="00D03920">
              <w:rPr>
                <w:rFonts w:cs="Arial"/>
                <w:sz w:val="24"/>
                <w:szCs w:val="24"/>
              </w:rPr>
              <w:t xml:space="preserve">Recommended Language – Noted in </w:t>
            </w:r>
            <w:r w:rsidRPr="00D03920">
              <w:rPr>
                <w:rFonts w:cs="Arial"/>
                <w:b/>
                <w:bCs/>
                <w:sz w:val="24"/>
                <w:szCs w:val="24"/>
              </w:rPr>
              <w:t>BLACK</w:t>
            </w:r>
            <w:r w:rsidRPr="00D03920">
              <w:rPr>
                <w:rFonts w:cs="Arial"/>
                <w:sz w:val="24"/>
                <w:szCs w:val="24"/>
              </w:rPr>
              <w:t xml:space="preserve"> text and can be modified or omitted</w:t>
            </w:r>
          </w:p>
          <w:p w14:paraId="508D30B3" w14:textId="77777777" w:rsidR="002D5A58" w:rsidRPr="00D03920" w:rsidRDefault="002D5A58" w:rsidP="00330249">
            <w:pPr>
              <w:numPr>
                <w:ilvl w:val="0"/>
                <w:numId w:val="5"/>
              </w:numPr>
              <w:tabs>
                <w:tab w:val="left" w:pos="5760"/>
                <w:tab w:val="left" w:pos="5850"/>
              </w:tabs>
              <w:spacing w:before="60" w:after="60"/>
              <w:ind w:left="517"/>
              <w:rPr>
                <w:rFonts w:cs="Arial"/>
                <w:sz w:val="24"/>
                <w:szCs w:val="24"/>
              </w:rPr>
            </w:pPr>
            <w:r w:rsidRPr="00D03920">
              <w:rPr>
                <w:rFonts w:cs="Arial"/>
                <w:sz w:val="24"/>
                <w:szCs w:val="24"/>
              </w:rPr>
              <w:t xml:space="preserve">Comments – Noted in </w:t>
            </w:r>
            <w:r w:rsidRPr="00F94CE9">
              <w:rPr>
                <w:rFonts w:cs="Arial"/>
                <w:b/>
                <w:bCs/>
                <w:i/>
                <w:iCs/>
                <w:color w:val="BF4E14"/>
                <w:sz w:val="24"/>
                <w:szCs w:val="24"/>
              </w:rPr>
              <w:t>ORANGE ITALICS</w:t>
            </w:r>
            <w:r w:rsidRPr="00D03920">
              <w:rPr>
                <w:rFonts w:cs="Arial"/>
                <w:color w:val="BF4E14" w:themeColor="accent2" w:themeShade="BF"/>
                <w:sz w:val="24"/>
                <w:szCs w:val="24"/>
              </w:rPr>
              <w:t xml:space="preserve"> </w:t>
            </w:r>
            <w:r w:rsidRPr="00D03920">
              <w:rPr>
                <w:rFonts w:cs="Arial"/>
                <w:sz w:val="24"/>
                <w:szCs w:val="24"/>
              </w:rPr>
              <w:t xml:space="preserve">text are clarification and are not for inclusion in the policy </w:t>
            </w:r>
          </w:p>
          <w:p w14:paraId="53921CF1" w14:textId="68C3C7D2" w:rsidR="002D5A58" w:rsidRPr="00D03920" w:rsidRDefault="002D5A58" w:rsidP="00330249">
            <w:pPr>
              <w:numPr>
                <w:ilvl w:val="0"/>
                <w:numId w:val="5"/>
              </w:numPr>
              <w:tabs>
                <w:tab w:val="left" w:pos="5760"/>
                <w:tab w:val="left" w:pos="5850"/>
              </w:tabs>
              <w:spacing w:before="60" w:after="60"/>
              <w:ind w:left="517"/>
              <w:rPr>
                <w:rFonts w:eastAsia="Arial" w:cs="Arial"/>
                <w:sz w:val="24"/>
                <w:szCs w:val="24"/>
              </w:rPr>
            </w:pPr>
            <w:r w:rsidRPr="00D03920">
              <w:rPr>
                <w:rFonts w:eastAsia="Arial" w:cs="Arial"/>
                <w:color w:val="000000" w:themeColor="text1"/>
                <w:sz w:val="24"/>
                <w:szCs w:val="24"/>
              </w:rPr>
              <w:t xml:space="preserve">To include additional </w:t>
            </w:r>
            <w:r w:rsidR="003F4856">
              <w:rPr>
                <w:rFonts w:eastAsia="Arial" w:cs="Arial"/>
                <w:color w:val="000000" w:themeColor="text1"/>
                <w:sz w:val="24"/>
                <w:szCs w:val="24"/>
              </w:rPr>
              <w:t xml:space="preserve">provider </w:t>
            </w:r>
            <w:r w:rsidRPr="00D03920">
              <w:rPr>
                <w:rFonts w:eastAsia="Arial" w:cs="Arial"/>
                <w:color w:val="000000" w:themeColor="text1"/>
                <w:sz w:val="24"/>
                <w:szCs w:val="24"/>
              </w:rPr>
              <w:t>agency-specific information not covered in the template, insert a new paragraph directly after the relevant block of required text.</w:t>
            </w:r>
          </w:p>
          <w:p w14:paraId="276D2231" w14:textId="7BE188E9" w:rsidR="002D5A58" w:rsidRPr="00D03920" w:rsidRDefault="002D5A58" w:rsidP="00330249">
            <w:pPr>
              <w:numPr>
                <w:ilvl w:val="0"/>
                <w:numId w:val="5"/>
              </w:numPr>
              <w:tabs>
                <w:tab w:val="left" w:pos="5760"/>
                <w:tab w:val="left" w:pos="5850"/>
              </w:tabs>
              <w:spacing w:before="60" w:after="60"/>
              <w:ind w:left="517"/>
              <w:rPr>
                <w:rFonts w:cs="Arial"/>
                <w:i/>
                <w:iCs/>
                <w:sz w:val="24"/>
                <w:szCs w:val="24"/>
              </w:rPr>
            </w:pPr>
            <w:r w:rsidRPr="00D03920">
              <w:rPr>
                <w:rFonts w:cs="Arial"/>
                <w:sz w:val="24"/>
                <w:szCs w:val="24"/>
              </w:rPr>
              <w:t xml:space="preserve">Use </w:t>
            </w:r>
            <w:r w:rsidR="003F4856">
              <w:rPr>
                <w:rFonts w:cs="Arial"/>
                <w:sz w:val="24"/>
                <w:szCs w:val="24"/>
              </w:rPr>
              <w:t xml:space="preserve">provider </w:t>
            </w:r>
            <w:r w:rsidRPr="00D03920">
              <w:rPr>
                <w:rFonts w:cs="Arial"/>
                <w:sz w:val="24"/>
                <w:szCs w:val="24"/>
              </w:rPr>
              <w:t>agency specific headers / formats in accordance with your policy and procedure standards</w:t>
            </w:r>
          </w:p>
          <w:p w14:paraId="20C58712" w14:textId="5F40C4FA" w:rsidR="002D5A58" w:rsidRPr="00D03920" w:rsidRDefault="002D5A58" w:rsidP="1D01745F">
            <w:pPr>
              <w:numPr>
                <w:ilvl w:val="0"/>
                <w:numId w:val="5"/>
              </w:numPr>
              <w:tabs>
                <w:tab w:val="left" w:pos="5760"/>
                <w:tab w:val="left" w:pos="5850"/>
              </w:tabs>
              <w:spacing w:before="60" w:after="60"/>
              <w:ind w:left="517"/>
              <w:rPr>
                <w:rFonts w:cs="Arial"/>
                <w:i/>
                <w:iCs/>
                <w:sz w:val="24"/>
                <w:szCs w:val="24"/>
              </w:rPr>
            </w:pPr>
            <w:r w:rsidRPr="1D01745F">
              <w:rPr>
                <w:rFonts w:cs="Arial"/>
                <w:sz w:val="24"/>
                <w:szCs w:val="24"/>
              </w:rPr>
              <w:t>This is not an exhaustive Toxicology Policy, and any other County or State requirements need to be included in a</w:t>
            </w:r>
            <w:r w:rsidR="68376D6F" w:rsidRPr="1D01745F">
              <w:rPr>
                <w:rFonts w:cs="Arial"/>
                <w:sz w:val="24"/>
                <w:szCs w:val="24"/>
              </w:rPr>
              <w:t xml:space="preserve"> provider </w:t>
            </w:r>
            <w:r w:rsidRPr="1D01745F">
              <w:rPr>
                <w:rFonts w:cs="Arial"/>
                <w:sz w:val="24"/>
                <w:szCs w:val="24"/>
              </w:rPr>
              <w:t xml:space="preserve">agency’s final version, including additional guidance that aligns with the intent of the R95 Initiative. </w:t>
            </w:r>
          </w:p>
          <w:p w14:paraId="54DB8C23" w14:textId="77777777" w:rsidR="002D5A58" w:rsidRPr="007A25BF" w:rsidRDefault="002D5A58" w:rsidP="00330249">
            <w:pPr>
              <w:tabs>
                <w:tab w:val="left" w:pos="5760"/>
                <w:tab w:val="left" w:pos="5850"/>
              </w:tabs>
              <w:spacing w:before="60" w:after="60"/>
              <w:rPr>
                <w:rFonts w:cs="Arial"/>
                <w:i/>
                <w:iCs/>
              </w:rPr>
            </w:pPr>
            <w:r w:rsidRPr="00D03920">
              <w:rPr>
                <w:rFonts w:cs="Arial"/>
                <w:i/>
                <w:iCs/>
                <w:color w:val="BF4E14" w:themeColor="accent2" w:themeShade="BF"/>
                <w:sz w:val="24"/>
                <w:szCs w:val="24"/>
              </w:rPr>
              <w:t>Note: Provider agencies may use “</w:t>
            </w:r>
            <w:r w:rsidRPr="00F94CE9">
              <w:rPr>
                <w:rFonts w:cs="Arial"/>
                <w:b/>
                <w:bCs/>
                <w:i/>
                <w:iCs/>
                <w:color w:val="BF4E14" w:themeColor="accent2" w:themeShade="BF"/>
                <w:sz w:val="24"/>
                <w:szCs w:val="24"/>
              </w:rPr>
              <w:t>client</w:t>
            </w:r>
            <w:r w:rsidRPr="00D03920">
              <w:rPr>
                <w:rFonts w:cs="Arial"/>
                <w:i/>
                <w:iCs/>
                <w:color w:val="BF4E14" w:themeColor="accent2" w:themeShade="BF"/>
                <w:sz w:val="24"/>
                <w:szCs w:val="24"/>
              </w:rPr>
              <w:t>” or “patient” depending on your standa</w:t>
            </w:r>
            <w:r w:rsidRPr="00F94CE9">
              <w:rPr>
                <w:rFonts w:cs="Arial"/>
                <w:i/>
                <w:iCs/>
                <w:color w:val="C45911"/>
                <w:sz w:val="24"/>
                <w:szCs w:val="24"/>
              </w:rPr>
              <w:t>rd language</w:t>
            </w:r>
          </w:p>
        </w:tc>
      </w:tr>
    </w:tbl>
    <w:p w14:paraId="6B56B3FC" w14:textId="77777777" w:rsidR="00D87B62" w:rsidRDefault="00D87B62" w:rsidP="00DD53FB">
      <w:pPr>
        <w:tabs>
          <w:tab w:val="left" w:pos="5760"/>
          <w:tab w:val="left" w:pos="5850"/>
        </w:tabs>
        <w:spacing w:after="240"/>
        <w:rPr>
          <w:rFonts w:eastAsia="Arial" w:cs="Arial"/>
          <w:b/>
          <w:bCs/>
          <w:color w:val="0070C0"/>
          <w:sz w:val="24"/>
          <w:szCs w:val="24"/>
        </w:rPr>
      </w:pPr>
    </w:p>
    <w:p w14:paraId="700E65C0" w14:textId="6A76D1AC" w:rsidR="009C4994" w:rsidRPr="00D03920" w:rsidRDefault="009C4994" w:rsidP="009C4994">
      <w:pPr>
        <w:tabs>
          <w:tab w:val="left" w:pos="5760"/>
          <w:tab w:val="left" w:pos="5850"/>
        </w:tabs>
        <w:spacing w:before="240" w:after="240"/>
        <w:rPr>
          <w:rFonts w:eastAsia="Arial" w:cs="Arial"/>
          <w:b/>
          <w:bCs/>
          <w:color w:val="0070C0"/>
          <w:sz w:val="24"/>
          <w:szCs w:val="24"/>
        </w:rPr>
      </w:pPr>
      <w:r w:rsidRPr="00D03920">
        <w:rPr>
          <w:rFonts w:eastAsia="Arial" w:cs="Arial"/>
          <w:b/>
          <w:bCs/>
          <w:color w:val="0070C0"/>
          <w:sz w:val="24"/>
          <w:szCs w:val="24"/>
        </w:rPr>
        <w:t>PURPOSE:</w:t>
      </w:r>
    </w:p>
    <w:p w14:paraId="73627B5F" w14:textId="7A78479D" w:rsidR="009C4994" w:rsidRPr="00D03920" w:rsidRDefault="009C4994" w:rsidP="009C4994">
      <w:pPr>
        <w:tabs>
          <w:tab w:val="left" w:pos="5760"/>
          <w:tab w:val="left" w:pos="5850"/>
        </w:tabs>
        <w:spacing w:before="240" w:after="240"/>
        <w:rPr>
          <w:rFonts w:eastAsia="Arial" w:cs="Arial"/>
          <w:color w:val="0070C0"/>
          <w:sz w:val="24"/>
          <w:szCs w:val="24"/>
        </w:rPr>
      </w:pPr>
      <w:r w:rsidRPr="1D01745F">
        <w:rPr>
          <w:rFonts w:eastAsia="Arial" w:cs="Arial"/>
          <w:color w:val="0070C0"/>
          <w:sz w:val="24"/>
          <w:szCs w:val="24"/>
        </w:rPr>
        <w:t xml:space="preserve">This agreement provides an outline of </w:t>
      </w:r>
      <w:r w:rsidR="0B14831B" w:rsidRPr="1D01745F">
        <w:rPr>
          <w:rFonts w:eastAsia="Arial" w:cs="Arial"/>
          <w:color w:val="0070C0"/>
          <w:sz w:val="24"/>
          <w:szCs w:val="24"/>
        </w:rPr>
        <w:t xml:space="preserve">provider </w:t>
      </w:r>
      <w:r w:rsidRPr="1D01745F">
        <w:rPr>
          <w:rFonts w:eastAsia="Arial" w:cs="Arial"/>
          <w:color w:val="0070C0"/>
          <w:sz w:val="24"/>
          <w:szCs w:val="24"/>
        </w:rPr>
        <w:t>agency protocol and expectations for implementing toxicology (also known as drug or urinalysis) testing as a therapeutic tool to support clients enrolled in substance use disorder (SUD) treatment. The aim is to</w:t>
      </w:r>
      <w:r w:rsidR="005D6E4B">
        <w:rPr>
          <w:rFonts w:eastAsia="Arial" w:cs="Arial"/>
          <w:color w:val="0070C0"/>
          <w:sz w:val="24"/>
          <w:szCs w:val="24"/>
        </w:rPr>
        <w:t xml:space="preserve">  </w:t>
      </w:r>
      <w:r w:rsidRPr="1D01745F">
        <w:rPr>
          <w:rFonts w:eastAsia="Arial" w:cs="Arial"/>
          <w:color w:val="0070C0"/>
          <w:sz w:val="24"/>
          <w:szCs w:val="24"/>
        </w:rPr>
        <w:t xml:space="preserve"> operationalize a toxicology testing approach that is grounded in a non-judgmental, </w:t>
      </w:r>
      <w:r w:rsidR="005D6E4B">
        <w:rPr>
          <w:rFonts w:eastAsia="Arial" w:cs="Arial"/>
          <w:color w:val="0070C0"/>
          <w:sz w:val="24"/>
          <w:szCs w:val="24"/>
        </w:rPr>
        <w:t xml:space="preserve">          </w:t>
      </w:r>
      <w:r w:rsidRPr="1D01745F">
        <w:rPr>
          <w:rFonts w:eastAsia="Arial" w:cs="Arial"/>
          <w:color w:val="0070C0"/>
          <w:sz w:val="24"/>
          <w:szCs w:val="24"/>
        </w:rPr>
        <w:t>person-centered framework where:</w:t>
      </w:r>
    </w:p>
    <w:p w14:paraId="2423D8D6" w14:textId="5C2CDF29"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 xml:space="preserve">Toxicology testing serves as one of many tools to facilitate discussions with </w:t>
      </w:r>
      <w:r w:rsidR="00AC3E6A">
        <w:rPr>
          <w:rFonts w:ascii="Arial" w:eastAsia="Arial" w:hAnsi="Arial" w:cs="Arial"/>
          <w:color w:val="0070C0"/>
        </w:rPr>
        <w:t>cli</w:t>
      </w:r>
      <w:r w:rsidR="00AC3E6A" w:rsidRPr="00D03920">
        <w:rPr>
          <w:rFonts w:ascii="Arial" w:eastAsia="Arial" w:hAnsi="Arial" w:cs="Arial"/>
          <w:color w:val="0070C0"/>
        </w:rPr>
        <w:t>ents</w:t>
      </w:r>
      <w:r w:rsidRPr="00D03920">
        <w:rPr>
          <w:rFonts w:ascii="Arial" w:eastAsia="Arial" w:hAnsi="Arial" w:cs="Arial"/>
          <w:color w:val="0070C0"/>
        </w:rPr>
        <w:t xml:space="preserve"> about their substance use, inform level of care placement, monitor treatment progress, and connect</w:t>
      </w:r>
      <w:r w:rsidR="00AC3E6A">
        <w:rPr>
          <w:rFonts w:ascii="Arial" w:eastAsia="Arial" w:hAnsi="Arial" w:cs="Arial"/>
          <w:color w:val="0070C0"/>
        </w:rPr>
        <w:t xml:space="preserve"> cli</w:t>
      </w:r>
      <w:r w:rsidR="00AC3E6A" w:rsidRPr="00D03920">
        <w:rPr>
          <w:rFonts w:ascii="Arial" w:eastAsia="Arial" w:hAnsi="Arial" w:cs="Arial"/>
          <w:color w:val="0070C0"/>
        </w:rPr>
        <w:t>ents</w:t>
      </w:r>
      <w:r w:rsidRPr="00D03920">
        <w:rPr>
          <w:rFonts w:ascii="Arial" w:eastAsia="Arial" w:hAnsi="Arial" w:cs="Arial"/>
          <w:color w:val="0070C0"/>
        </w:rPr>
        <w:t xml:space="preserve"> with harm reduction services, as applicable.</w:t>
      </w:r>
    </w:p>
    <w:p w14:paraId="0E423DD2"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Neither a positive nor negative toxicology test is a prerequisite for admission with an exception for contingency management for which toxicology testing is a required component of the treatment.</w:t>
      </w:r>
    </w:p>
    <w:p w14:paraId="1E4A5DFC"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 xml:space="preserve">A positive toxicology test result is not grounds for automatic discharge. </w:t>
      </w:r>
    </w:p>
    <w:p w14:paraId="260444F8"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Toxicology testing ultimately supports the individual recovery of clients.</w:t>
      </w:r>
    </w:p>
    <w:p w14:paraId="23108C5F" w14:textId="7F7D1369" w:rsidR="009C4994" w:rsidRPr="00DD53FB" w:rsidRDefault="009C4994" w:rsidP="00DD53FB">
      <w:pPr>
        <w:pStyle w:val="ListParagraph"/>
        <w:numPr>
          <w:ilvl w:val="0"/>
          <w:numId w:val="10"/>
        </w:numPr>
        <w:tabs>
          <w:tab w:val="left" w:pos="5760"/>
          <w:tab w:val="left" w:pos="5850"/>
        </w:tabs>
        <w:spacing w:before="240" w:line="259" w:lineRule="auto"/>
        <w:rPr>
          <w:rFonts w:eastAsia="Arial" w:cs="Arial"/>
          <w:color w:val="0070C0"/>
        </w:rPr>
      </w:pPr>
      <w:r w:rsidRPr="00D03920">
        <w:rPr>
          <w:rFonts w:ascii="Arial" w:eastAsia="Arial" w:hAnsi="Arial" w:cs="Arial"/>
          <w:color w:val="0070C0"/>
        </w:rPr>
        <w:t>Toxicology testing can be part of a client’s treatment goals and relapse prevention plan.</w:t>
      </w:r>
    </w:p>
    <w:p w14:paraId="2131DEF6" w14:textId="77777777" w:rsidR="00DE461D" w:rsidRDefault="00DE461D" w:rsidP="00DD53FB">
      <w:pPr>
        <w:spacing w:before="240"/>
        <w:rPr>
          <w:rFonts w:eastAsia="Arial" w:cs="Arial"/>
          <w:b/>
          <w:bCs/>
          <w:color w:val="0070C0"/>
          <w:sz w:val="24"/>
          <w:szCs w:val="24"/>
        </w:rPr>
      </w:pPr>
    </w:p>
    <w:p w14:paraId="1EF58BB7" w14:textId="77777777" w:rsidR="005D6E4B" w:rsidRDefault="005D6E4B" w:rsidP="00DD53FB">
      <w:pPr>
        <w:spacing w:before="240"/>
        <w:rPr>
          <w:rFonts w:eastAsia="Arial" w:cs="Arial"/>
          <w:b/>
          <w:bCs/>
          <w:color w:val="0070C0"/>
          <w:sz w:val="24"/>
          <w:szCs w:val="24"/>
        </w:rPr>
      </w:pPr>
    </w:p>
    <w:p w14:paraId="479269D4" w14:textId="77777777" w:rsidR="00DE461D" w:rsidRDefault="00DE461D" w:rsidP="00DD53FB">
      <w:pPr>
        <w:spacing w:before="240"/>
        <w:rPr>
          <w:rFonts w:eastAsia="Arial" w:cs="Arial"/>
          <w:b/>
          <w:bCs/>
          <w:color w:val="0070C0"/>
          <w:sz w:val="24"/>
          <w:szCs w:val="24"/>
        </w:rPr>
      </w:pPr>
    </w:p>
    <w:p w14:paraId="4CE5D919" w14:textId="3473550C" w:rsidR="009C4994" w:rsidRPr="00D03920" w:rsidRDefault="009C4994" w:rsidP="00DD53FB">
      <w:pPr>
        <w:spacing w:before="240"/>
        <w:rPr>
          <w:rFonts w:eastAsia="Arial" w:cs="Arial"/>
          <w:b/>
          <w:bCs/>
          <w:color w:val="0070C0"/>
          <w:sz w:val="24"/>
          <w:szCs w:val="24"/>
        </w:rPr>
      </w:pPr>
      <w:r w:rsidRPr="00D03920">
        <w:rPr>
          <w:rFonts w:eastAsia="Arial" w:cs="Arial"/>
          <w:b/>
          <w:bCs/>
          <w:color w:val="0070C0"/>
          <w:sz w:val="24"/>
          <w:szCs w:val="24"/>
        </w:rPr>
        <w:lastRenderedPageBreak/>
        <w:t>SCOPE:</w:t>
      </w:r>
    </w:p>
    <w:p w14:paraId="28C683F4" w14:textId="4A1BDA79" w:rsidR="009C4994" w:rsidRPr="00F94CE9" w:rsidRDefault="009C4994" w:rsidP="00FB1841">
      <w:pPr>
        <w:spacing w:before="240"/>
        <w:rPr>
          <w:rFonts w:eastAsia="Arial" w:cs="Arial"/>
          <w:color w:val="C45911"/>
          <w:sz w:val="24"/>
          <w:szCs w:val="24"/>
        </w:rPr>
      </w:pPr>
      <w:r w:rsidRPr="1D01745F">
        <w:rPr>
          <w:rFonts w:eastAsia="Arial" w:cs="Arial"/>
          <w:color w:val="0070C0"/>
          <w:sz w:val="24"/>
          <w:szCs w:val="24"/>
        </w:rPr>
        <w:t xml:space="preserve">This policy applies to all supervisors, Licensed Practitioners of the Healing Arts (LPHA), registered/certified counselors, Medi-Cal Peer Support Services Specialists, and other staff who provide direct services and/or have a role in </w:t>
      </w:r>
      <w:r w:rsidR="00532D5D" w:rsidRPr="1D01745F">
        <w:rPr>
          <w:rFonts w:eastAsia="Arial" w:cs="Arial"/>
          <w:color w:val="0070C0"/>
          <w:sz w:val="24"/>
          <w:szCs w:val="24"/>
        </w:rPr>
        <w:t>cl</w:t>
      </w:r>
      <w:r w:rsidRPr="1D01745F">
        <w:rPr>
          <w:rFonts w:eastAsia="Arial" w:cs="Arial"/>
          <w:color w:val="0070C0"/>
          <w:sz w:val="24"/>
          <w:szCs w:val="24"/>
        </w:rPr>
        <w:t xml:space="preserve">ient toxicology testing. Furthermore, it applies to all levels of care and services provided by the </w:t>
      </w:r>
      <w:r w:rsidR="68122159" w:rsidRPr="1D01745F">
        <w:rPr>
          <w:rFonts w:eastAsia="Arial" w:cs="Arial"/>
          <w:color w:val="0070C0"/>
          <w:sz w:val="24"/>
          <w:szCs w:val="24"/>
        </w:rPr>
        <w:t xml:space="preserve">provider </w:t>
      </w:r>
      <w:r w:rsidRPr="1D01745F">
        <w:rPr>
          <w:rFonts w:eastAsia="Arial" w:cs="Arial"/>
          <w:color w:val="0070C0"/>
          <w:sz w:val="24"/>
          <w:szCs w:val="24"/>
        </w:rPr>
        <w:t>agency (e.g., outpatient, intensive outpatient, residential, withdrawal management, Opioid Treatment Programs, Recovery Services, Recovery Bridge Housing, and Recovery Housing).</w:t>
      </w:r>
      <w:r w:rsidRPr="1D01745F">
        <w:rPr>
          <w:rFonts w:eastAsia="Arial" w:cs="Arial"/>
          <w:color w:val="ED7C31"/>
          <w:sz w:val="24"/>
          <w:szCs w:val="24"/>
        </w:rPr>
        <w:t xml:space="preserve"> </w:t>
      </w:r>
      <w:r w:rsidRPr="00F94CE9">
        <w:rPr>
          <w:rFonts w:eastAsia="Arial" w:cs="Arial"/>
          <w:color w:val="C45911"/>
          <w:sz w:val="24"/>
          <w:szCs w:val="24"/>
        </w:rPr>
        <w:t>[Include all levels of care and services offered by your agency]</w:t>
      </w:r>
    </w:p>
    <w:p w14:paraId="62C0E262" w14:textId="77777777" w:rsidR="009C4994" w:rsidRPr="00D03920" w:rsidRDefault="009C4994" w:rsidP="00DD53FB">
      <w:pPr>
        <w:tabs>
          <w:tab w:val="left" w:pos="5760"/>
          <w:tab w:val="left" w:pos="5850"/>
        </w:tabs>
        <w:rPr>
          <w:rFonts w:eastAsia="Arial" w:cs="Arial"/>
          <w:b/>
          <w:bCs/>
          <w:color w:val="3A7C22" w:themeColor="accent6" w:themeShade="BF"/>
          <w:sz w:val="24"/>
          <w:szCs w:val="24"/>
        </w:rPr>
      </w:pPr>
    </w:p>
    <w:p w14:paraId="1CB9B307" w14:textId="77777777" w:rsidR="009C4994" w:rsidRPr="00D03920" w:rsidRDefault="009C4994" w:rsidP="00DD53FB">
      <w:pPr>
        <w:rPr>
          <w:rFonts w:eastAsia="Arial" w:cs="Arial"/>
          <w:color w:val="0070C0"/>
          <w:sz w:val="24"/>
          <w:szCs w:val="24"/>
        </w:rPr>
      </w:pPr>
      <w:r w:rsidRPr="00D03920">
        <w:rPr>
          <w:rFonts w:eastAsia="Arial" w:cs="Arial"/>
          <w:b/>
          <w:bCs/>
          <w:color w:val="0070C0"/>
          <w:sz w:val="24"/>
          <w:szCs w:val="24"/>
        </w:rPr>
        <w:t xml:space="preserve">DEFINITIONS: </w:t>
      </w:r>
    </w:p>
    <w:p w14:paraId="1B15DCD3" w14:textId="77777777" w:rsidR="009C4994" w:rsidRPr="00D03920" w:rsidRDefault="009C4994" w:rsidP="009C4994">
      <w:pPr>
        <w:rPr>
          <w:rFonts w:eastAsia="Arial" w:cs="Arial"/>
          <w:b/>
          <w:bCs/>
          <w:color w:val="0070C0"/>
          <w:sz w:val="24"/>
          <w:szCs w:val="24"/>
        </w:rPr>
      </w:pPr>
      <w:bookmarkStart w:id="0" w:name="_Hlk128131923"/>
    </w:p>
    <w:p w14:paraId="30C556DB" w14:textId="57A9596A" w:rsidR="009C4994" w:rsidRPr="00D03920" w:rsidRDefault="009C4994" w:rsidP="009C4994">
      <w:pPr>
        <w:rPr>
          <w:rFonts w:eastAsia="Arial" w:cs="Arial"/>
          <w:color w:val="0070C0"/>
          <w:sz w:val="24"/>
          <w:szCs w:val="24"/>
        </w:rPr>
      </w:pPr>
      <w:r w:rsidRPr="1D01745F">
        <w:rPr>
          <w:rFonts w:eastAsia="Arial" w:cs="Arial"/>
          <w:b/>
          <w:bCs/>
          <w:color w:val="0070C0"/>
          <w:sz w:val="24"/>
          <w:szCs w:val="24"/>
        </w:rPr>
        <w:t>Reaching the 95% (R95)</w:t>
      </w:r>
      <w:r w:rsidRPr="1D01745F">
        <w:rPr>
          <w:rFonts w:eastAsia="Arial" w:cs="Arial"/>
          <w:color w:val="0070C0"/>
          <w:sz w:val="24"/>
          <w:szCs w:val="24"/>
        </w:rPr>
        <w:t xml:space="preserve">: This is an initiative specifically designed to reach the 95% of people who according to national data meet criteria for SUD treatment but either do not want </w:t>
      </w:r>
      <w:r w:rsidR="2FC21FF9" w:rsidRPr="1D01745F">
        <w:rPr>
          <w:rFonts w:eastAsia="Arial" w:cs="Arial"/>
          <w:color w:val="0070C0"/>
          <w:sz w:val="24"/>
          <w:szCs w:val="24"/>
        </w:rPr>
        <w:t xml:space="preserve">treatment </w:t>
      </w:r>
      <w:r w:rsidRPr="1D01745F">
        <w:rPr>
          <w:rFonts w:eastAsia="Arial" w:cs="Arial"/>
          <w:color w:val="0070C0"/>
          <w:sz w:val="24"/>
          <w:szCs w:val="24"/>
        </w:rPr>
        <w:t xml:space="preserve">or chose not to access </w:t>
      </w:r>
      <w:r w:rsidR="14204C23" w:rsidRPr="1D01745F">
        <w:rPr>
          <w:rFonts w:eastAsia="Arial" w:cs="Arial"/>
          <w:color w:val="0070C0"/>
          <w:sz w:val="24"/>
          <w:szCs w:val="24"/>
        </w:rPr>
        <w:t>treatmen</w:t>
      </w:r>
      <w:r w:rsidRPr="1D01745F">
        <w:rPr>
          <w:rFonts w:eastAsia="Arial" w:cs="Arial"/>
          <w:color w:val="0070C0"/>
          <w:sz w:val="24"/>
          <w:szCs w:val="24"/>
        </w:rPr>
        <w:t>t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1DA1DEFC" w14:textId="77777777" w:rsidR="009C4994" w:rsidRPr="00D03920" w:rsidRDefault="009C4994" w:rsidP="009C4994">
      <w:pPr>
        <w:rPr>
          <w:rFonts w:eastAsia="Arial" w:cs="Arial"/>
          <w:color w:val="0070C0"/>
          <w:sz w:val="24"/>
          <w:szCs w:val="24"/>
        </w:rPr>
      </w:pPr>
    </w:p>
    <w:p w14:paraId="65F431B3" w14:textId="77777777" w:rsidR="009C4994" w:rsidRPr="00D03920" w:rsidRDefault="009C4994" w:rsidP="009C4994">
      <w:pPr>
        <w:rPr>
          <w:rFonts w:eastAsia="Arial" w:cs="Arial"/>
          <w:color w:val="0070C0"/>
          <w:sz w:val="24"/>
          <w:szCs w:val="24"/>
        </w:rPr>
      </w:pPr>
      <w:r w:rsidRPr="00D03920">
        <w:rPr>
          <w:rFonts w:eastAsia="Arial" w:cs="Arial"/>
          <w:b/>
          <w:bCs/>
          <w:color w:val="0070C0"/>
          <w:sz w:val="24"/>
          <w:szCs w:val="24"/>
        </w:rPr>
        <w:t>R95 Population</w:t>
      </w:r>
      <w:r w:rsidRPr="00D03920">
        <w:rPr>
          <w:rFonts w:eastAsia="Arial"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64239D28" w14:textId="77777777" w:rsidR="009C4994" w:rsidRPr="00D03920" w:rsidRDefault="009C4994" w:rsidP="009C4994">
      <w:pPr>
        <w:spacing w:before="240" w:after="240"/>
        <w:rPr>
          <w:rFonts w:eastAsia="Arial" w:cs="Arial"/>
          <w:sz w:val="24"/>
          <w:szCs w:val="24"/>
          <w:highlight w:val="yellow"/>
        </w:rPr>
      </w:pPr>
      <w:r w:rsidRPr="00D03920">
        <w:rPr>
          <w:rFonts w:eastAsia="Arial" w:cs="Arial"/>
          <w:b/>
          <w:bCs/>
          <w:color w:val="0070C0"/>
          <w:sz w:val="24"/>
          <w:szCs w:val="24"/>
        </w:rPr>
        <w:t>Stages of Change</w:t>
      </w:r>
      <w:r w:rsidRPr="00D03920">
        <w:rPr>
          <w:rFonts w:eastAsia="Arial" w:cs="Arial"/>
          <w:color w:val="0070C0"/>
          <w:sz w:val="24"/>
          <w:szCs w:val="24"/>
        </w:rPr>
        <w:t>: A model developed by Prochaska and DiClemente that posits that individual move through the following five stages when changing a behavior: precontemplation, contemplation, preparation, action, and maintenance. Relapse, also referred to as return to use, is recognized as a common part of the stages of change, providing an opportunity for learning and continued progress toward lasting recovery.</w:t>
      </w:r>
    </w:p>
    <w:p w14:paraId="47483F1A" w14:textId="77777777" w:rsidR="00F76CC9" w:rsidRPr="00F94CE9" w:rsidRDefault="009C4994" w:rsidP="009C4994">
      <w:pPr>
        <w:rPr>
          <w:rFonts w:eastAsia="Arial" w:cs="Arial"/>
          <w:color w:val="C45911"/>
          <w:sz w:val="24"/>
          <w:szCs w:val="24"/>
        </w:rPr>
      </w:pPr>
      <w:r w:rsidRPr="00D03920">
        <w:rPr>
          <w:rFonts w:eastAsia="Arial" w:cs="Arial"/>
          <w:b/>
          <w:bCs/>
          <w:color w:val="0070C0"/>
          <w:sz w:val="24"/>
          <w:szCs w:val="24"/>
        </w:rPr>
        <w:t>Toxicology Testing</w:t>
      </w:r>
      <w:r w:rsidRPr="00D03920">
        <w:rPr>
          <w:rFonts w:eastAsia="Arial" w:cs="Arial"/>
          <w:color w:val="0070C0"/>
          <w:sz w:val="24"/>
          <w:szCs w:val="24"/>
        </w:rPr>
        <w:t>: A </w:t>
      </w:r>
      <w:r w:rsidRPr="00D03920">
        <w:rPr>
          <w:rFonts w:eastAsia="Arial" w:cs="Arial"/>
          <w:color w:val="ED7C31"/>
          <w:sz w:val="24"/>
          <w:szCs w:val="24"/>
        </w:rPr>
        <w:t>[</w:t>
      </w:r>
      <w:r w:rsidRPr="00D03920">
        <w:rPr>
          <w:rFonts w:eastAsia="Arial" w:cs="Arial"/>
          <w:color w:val="000000" w:themeColor="text1"/>
          <w:sz w:val="24"/>
          <w:szCs w:val="24"/>
        </w:rPr>
        <w:t>An optional</w:t>
      </w:r>
      <w:r w:rsidRPr="00D03920">
        <w:rPr>
          <w:rFonts w:eastAsia="Arial" w:cs="Arial"/>
          <w:color w:val="ED7C31"/>
          <w:sz w:val="24"/>
          <w:szCs w:val="24"/>
        </w:rPr>
        <w:t>]</w:t>
      </w:r>
      <w:r w:rsidRPr="00D03920">
        <w:rPr>
          <w:rFonts w:eastAsia="Arial" w:cs="Arial"/>
          <w:color w:val="0070C0"/>
          <w:sz w:val="24"/>
          <w:szCs w:val="24"/>
        </w:rPr>
        <w:t xml:space="preserve"> tool that can be offered alongside other clinical interventions to support </w:t>
      </w:r>
      <w:r w:rsidR="00532D5D">
        <w:rPr>
          <w:rFonts w:eastAsia="Arial" w:cs="Arial"/>
          <w:color w:val="0070C0"/>
          <w:sz w:val="24"/>
          <w:szCs w:val="24"/>
        </w:rPr>
        <w:t>cli</w:t>
      </w:r>
      <w:r w:rsidR="00532D5D" w:rsidRPr="00D03920">
        <w:rPr>
          <w:rFonts w:eastAsia="Arial" w:cs="Arial"/>
          <w:color w:val="0070C0"/>
          <w:sz w:val="24"/>
          <w:szCs w:val="24"/>
        </w:rPr>
        <w:t>ents</w:t>
      </w:r>
      <w:r w:rsidRPr="00D03920">
        <w:rPr>
          <w:rFonts w:eastAsia="Arial" w:cs="Arial"/>
          <w:color w:val="0070C0"/>
          <w:sz w:val="24"/>
          <w:szCs w:val="24"/>
        </w:rPr>
        <w:t xml:space="preserve">’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w:t>
      </w:r>
      <w:r w:rsidR="00792A03">
        <w:rPr>
          <w:rFonts w:eastAsia="Arial" w:cs="Arial"/>
          <w:color w:val="0070C0"/>
          <w:sz w:val="24"/>
          <w:szCs w:val="24"/>
        </w:rPr>
        <w:t>cl</w:t>
      </w:r>
      <w:r w:rsidRPr="00D03920">
        <w:rPr>
          <w:rFonts w:eastAsia="Arial" w:cs="Arial"/>
          <w:color w:val="0070C0"/>
          <w:sz w:val="24"/>
          <w:szCs w:val="24"/>
        </w:rPr>
        <w:t xml:space="preserve">ient and consideration of the </w:t>
      </w:r>
      <w:r w:rsidR="00792A03">
        <w:rPr>
          <w:rFonts w:eastAsia="Arial" w:cs="Arial"/>
          <w:color w:val="0070C0"/>
          <w:sz w:val="24"/>
          <w:szCs w:val="24"/>
        </w:rPr>
        <w:t>cl</w:t>
      </w:r>
      <w:r w:rsidRPr="00D03920">
        <w:rPr>
          <w:rFonts w:eastAsia="Arial" w:cs="Arial"/>
          <w:color w:val="0070C0"/>
          <w:sz w:val="24"/>
          <w:szCs w:val="24"/>
        </w:rPr>
        <w:t>ient's plan of care and it does not result in an automatic refusal in admission or discharge from treatment. Provider agency staff prioritize engaging a person in treatment, which may include referrals to additional appropriate services</w:t>
      </w:r>
      <w:r w:rsidRPr="00F94CE9">
        <w:rPr>
          <w:rFonts w:eastAsia="Arial" w:cs="Arial"/>
          <w:color w:val="C45911"/>
          <w:sz w:val="24"/>
          <w:szCs w:val="24"/>
        </w:rPr>
        <w:t xml:space="preserve">. [SAPC is seeking to transition to the term “toxicology” rather than “UA” or “drug” testing. As part of the policy and procedure, agencies may continue to use </w:t>
      </w:r>
    </w:p>
    <w:p w14:paraId="4550EE68" w14:textId="083729B8" w:rsidR="009C4994" w:rsidRPr="00F94CE9" w:rsidRDefault="009C4994" w:rsidP="009C4994">
      <w:pPr>
        <w:rPr>
          <w:rFonts w:eastAsia="Arial" w:cs="Arial"/>
          <w:color w:val="C45911"/>
          <w:sz w:val="24"/>
          <w:szCs w:val="24"/>
        </w:rPr>
      </w:pPr>
      <w:r w:rsidRPr="00F94CE9">
        <w:rPr>
          <w:rFonts w:eastAsia="Arial" w:cs="Arial"/>
          <w:color w:val="C45911"/>
          <w:sz w:val="24"/>
          <w:szCs w:val="24"/>
        </w:rPr>
        <w:lastRenderedPageBreak/>
        <w:t>terms such as “drug” testing that may be better understood by agency staff and recommend including “also known as ‘toxicology testing’” to begin to familiarize the workforce with this terminology]</w:t>
      </w:r>
    </w:p>
    <w:bookmarkEnd w:id="0"/>
    <w:p w14:paraId="4CD6F4AE" w14:textId="77777777" w:rsidR="009C4994" w:rsidRPr="00D03920" w:rsidRDefault="009C4994" w:rsidP="009C4994">
      <w:pPr>
        <w:rPr>
          <w:rFonts w:eastAsia="Arial" w:cs="Arial"/>
          <w:sz w:val="24"/>
          <w:szCs w:val="24"/>
        </w:rPr>
      </w:pPr>
    </w:p>
    <w:p w14:paraId="6D759C70" w14:textId="77777777" w:rsidR="009C4994" w:rsidRPr="00D03920" w:rsidRDefault="009C4994" w:rsidP="009C4994">
      <w:pPr>
        <w:rPr>
          <w:rFonts w:eastAsia="Arial" w:cs="Arial"/>
          <w:color w:val="0070C0"/>
          <w:sz w:val="24"/>
          <w:szCs w:val="24"/>
        </w:rPr>
      </w:pPr>
      <w:r w:rsidRPr="00D03920">
        <w:rPr>
          <w:rFonts w:eastAsia="Arial" w:cs="Arial"/>
          <w:b/>
          <w:bCs/>
          <w:color w:val="0070C0"/>
          <w:sz w:val="24"/>
          <w:szCs w:val="24"/>
        </w:rPr>
        <w:t xml:space="preserve">PROCEDURES: </w:t>
      </w:r>
    </w:p>
    <w:p w14:paraId="53FF5DBC" w14:textId="006A4C73" w:rsidR="009C4994" w:rsidRPr="00D03920" w:rsidRDefault="004B172D" w:rsidP="009C4994">
      <w:pPr>
        <w:pStyle w:val="ListParagraph"/>
        <w:numPr>
          <w:ilvl w:val="0"/>
          <w:numId w:val="7"/>
        </w:numPr>
        <w:spacing w:before="240" w:after="240"/>
        <w:rPr>
          <w:rFonts w:ascii="Arial" w:eastAsia="Arial" w:hAnsi="Arial" w:cs="Arial"/>
        </w:rPr>
      </w:pPr>
      <w:bookmarkStart w:id="1" w:name="_Hlk31019260"/>
      <w:r>
        <w:rPr>
          <w:rFonts w:ascii="Arial" w:eastAsia="Arial" w:hAnsi="Arial" w:cs="Arial"/>
          <w:color w:val="0070C0"/>
          <w:u w:val="single"/>
        </w:rPr>
        <w:t>Cl</w:t>
      </w:r>
      <w:r w:rsidR="009C4994" w:rsidRPr="00D03920">
        <w:rPr>
          <w:rFonts w:ascii="Arial" w:eastAsia="Arial" w:hAnsi="Arial" w:cs="Arial"/>
          <w:color w:val="0070C0"/>
          <w:u w:val="single"/>
        </w:rPr>
        <w:t>ient Rights:</w:t>
      </w:r>
      <w:r w:rsidR="009C4994" w:rsidRPr="00D03920">
        <w:rPr>
          <w:rFonts w:ascii="Arial" w:eastAsia="Arial" w:hAnsi="Arial" w:cs="Arial"/>
          <w:color w:val="0070C0"/>
        </w:rPr>
        <w:t xml:space="preserve"> </w:t>
      </w:r>
    </w:p>
    <w:p w14:paraId="06BBE89E" w14:textId="77777777" w:rsidR="009C4994" w:rsidRPr="00D03920" w:rsidRDefault="009C4994" w:rsidP="009C4994">
      <w:pPr>
        <w:pStyle w:val="ListParagraph"/>
        <w:spacing w:before="240" w:after="240"/>
        <w:rPr>
          <w:rFonts w:ascii="Arial" w:eastAsia="Arial" w:hAnsi="Arial" w:cs="Arial"/>
        </w:rPr>
      </w:pPr>
    </w:p>
    <w:p w14:paraId="71D7976A" w14:textId="42B226F0" w:rsidR="009C4994" w:rsidRPr="00D03920" w:rsidRDefault="00603373" w:rsidP="009C4994">
      <w:pPr>
        <w:pStyle w:val="ListParagraph"/>
        <w:numPr>
          <w:ilvl w:val="1"/>
          <w:numId w:val="7"/>
        </w:numPr>
        <w:spacing w:before="240" w:after="240"/>
        <w:rPr>
          <w:rFonts w:ascii="Arial" w:eastAsia="Arial" w:hAnsi="Arial" w:cs="Arial"/>
        </w:rPr>
      </w:pPr>
      <w:r w:rsidRPr="1D01745F">
        <w:rPr>
          <w:rFonts w:ascii="Arial" w:eastAsia="Arial" w:hAnsi="Arial" w:cs="Arial"/>
          <w:color w:val="0070C0"/>
          <w:u w:val="single"/>
        </w:rPr>
        <w:t>Cl</w:t>
      </w:r>
      <w:r w:rsidR="009C4994" w:rsidRPr="1D01745F">
        <w:rPr>
          <w:rFonts w:ascii="Arial" w:eastAsia="Arial" w:hAnsi="Arial" w:cs="Arial"/>
          <w:color w:val="0070C0"/>
          <w:u w:val="single"/>
        </w:rPr>
        <w:t>ient Consent:</w:t>
      </w:r>
      <w:r w:rsidR="009C4994" w:rsidRPr="1D01745F">
        <w:rPr>
          <w:rFonts w:ascii="Arial" w:eastAsia="Arial" w:hAnsi="Arial" w:cs="Arial"/>
          <w:color w:val="0070C0"/>
        </w:rPr>
        <w:t xml:space="preserve"> While choosing to test is highly encouraged due to clinical benefits, prior to engaging in toxicology testing, </w:t>
      </w:r>
      <w:r w:rsidR="00EA4656" w:rsidRPr="1D01745F">
        <w:rPr>
          <w:rFonts w:ascii="Arial" w:eastAsia="Arial" w:hAnsi="Arial" w:cs="Arial"/>
          <w:color w:val="0070C0"/>
        </w:rPr>
        <w:t>clients</w:t>
      </w:r>
      <w:r w:rsidR="009C4994" w:rsidRPr="1D01745F">
        <w:rPr>
          <w:rFonts w:ascii="Arial" w:eastAsia="Arial" w:hAnsi="Arial" w:cs="Arial"/>
          <w:color w:val="0070C0"/>
        </w:rPr>
        <w:t xml:space="preserve"> must voluntarily provide written consent (see </w:t>
      </w:r>
      <w:r w:rsidR="4E9054E3" w:rsidRPr="1D01745F">
        <w:rPr>
          <w:rFonts w:ascii="Arial" w:eastAsia="Arial" w:hAnsi="Arial" w:cs="Arial"/>
          <w:color w:val="0070C0"/>
        </w:rPr>
        <w:t xml:space="preserve">Toxicology </w:t>
      </w:r>
      <w:r w:rsidR="00EA4656" w:rsidRPr="1D01745F">
        <w:rPr>
          <w:rFonts w:ascii="Arial" w:eastAsia="Arial" w:hAnsi="Arial" w:cs="Arial"/>
          <w:color w:val="0070C0"/>
        </w:rPr>
        <w:t>Cl</w:t>
      </w:r>
      <w:r w:rsidR="009C4994" w:rsidRPr="1D01745F">
        <w:rPr>
          <w:rFonts w:ascii="Arial" w:eastAsia="Arial" w:hAnsi="Arial" w:cs="Arial"/>
          <w:color w:val="0070C0"/>
        </w:rPr>
        <w:t xml:space="preserve">ient Agreement). Staff provide information about toxicology testing and </w:t>
      </w:r>
      <w:r w:rsidR="00EA4656" w:rsidRPr="1D01745F">
        <w:rPr>
          <w:rFonts w:ascii="Arial" w:eastAsia="Arial" w:hAnsi="Arial" w:cs="Arial"/>
          <w:color w:val="0070C0"/>
        </w:rPr>
        <w:t>cl</w:t>
      </w:r>
      <w:r w:rsidR="009C4994" w:rsidRPr="1D01745F">
        <w:rPr>
          <w:rFonts w:ascii="Arial" w:eastAsia="Arial" w:hAnsi="Arial" w:cs="Arial"/>
          <w:color w:val="0070C0"/>
        </w:rPr>
        <w:t>ient’</w:t>
      </w:r>
      <w:r w:rsidR="618CBACF" w:rsidRPr="1D01745F">
        <w:rPr>
          <w:rFonts w:ascii="Arial" w:eastAsia="Arial" w:hAnsi="Arial" w:cs="Arial"/>
          <w:color w:val="0070C0"/>
        </w:rPr>
        <w:t>s</w:t>
      </w:r>
      <w:r w:rsidR="009C4994" w:rsidRPr="1D01745F">
        <w:rPr>
          <w:rFonts w:ascii="Arial" w:eastAsia="Arial" w:hAnsi="Arial" w:cs="Arial"/>
          <w:color w:val="0070C0"/>
        </w:rPr>
        <w:t xml:space="preserve"> rights to the </w:t>
      </w:r>
      <w:r w:rsidR="00EA4656" w:rsidRPr="1D01745F">
        <w:rPr>
          <w:rFonts w:ascii="Arial" w:eastAsia="Arial" w:hAnsi="Arial" w:cs="Arial"/>
          <w:color w:val="0070C0"/>
        </w:rPr>
        <w:t>cl</w:t>
      </w:r>
      <w:r w:rsidR="009C4994" w:rsidRPr="1D01745F">
        <w:rPr>
          <w:rFonts w:ascii="Arial" w:eastAsia="Arial" w:hAnsi="Arial" w:cs="Arial"/>
          <w:color w:val="0070C0"/>
        </w:rPr>
        <w:t xml:space="preserve">ient in their preferred language. </w:t>
      </w:r>
    </w:p>
    <w:p w14:paraId="76D8A92D" w14:textId="77777777" w:rsidR="009C4994" w:rsidRPr="00D03920" w:rsidRDefault="009C4994" w:rsidP="009C4994">
      <w:pPr>
        <w:pStyle w:val="ListParagraph"/>
        <w:spacing w:before="240" w:after="240"/>
        <w:ind w:left="1440"/>
        <w:rPr>
          <w:rFonts w:ascii="Arial" w:eastAsia="Arial" w:hAnsi="Arial" w:cs="Arial"/>
        </w:rPr>
      </w:pPr>
    </w:p>
    <w:p w14:paraId="70DF244C" w14:textId="77777777" w:rsidR="009C4994" w:rsidRPr="00D03920" w:rsidRDefault="009C4994" w:rsidP="009C4994">
      <w:pPr>
        <w:pStyle w:val="ListParagraph"/>
        <w:numPr>
          <w:ilvl w:val="1"/>
          <w:numId w:val="7"/>
        </w:numPr>
        <w:spacing w:before="240" w:after="240"/>
        <w:rPr>
          <w:rFonts w:ascii="Arial" w:eastAsia="Arial" w:hAnsi="Arial" w:cs="Arial"/>
        </w:rPr>
      </w:pPr>
      <w:r w:rsidRPr="00D03920">
        <w:rPr>
          <w:rFonts w:ascii="Arial" w:eastAsia="Arial" w:hAnsi="Arial" w:cs="Arial"/>
          <w:color w:val="0070C0"/>
          <w:u w:val="single"/>
        </w:rPr>
        <w:t>Confidentiality:</w:t>
      </w:r>
    </w:p>
    <w:p w14:paraId="3B8068AD" w14:textId="77777777" w:rsidR="009C4994" w:rsidRPr="00D03920" w:rsidRDefault="009C4994" w:rsidP="009C4994">
      <w:pPr>
        <w:pStyle w:val="ListParagraph"/>
        <w:spacing w:before="240" w:after="240"/>
        <w:ind w:left="1440"/>
        <w:rPr>
          <w:rFonts w:ascii="Arial" w:eastAsia="Arial" w:hAnsi="Arial" w:cs="Arial"/>
        </w:rPr>
      </w:pPr>
    </w:p>
    <w:p w14:paraId="483C926F" w14:textId="3A9DA01F" w:rsidR="009C4994" w:rsidRPr="00D03920" w:rsidRDefault="009C4994" w:rsidP="009C4994">
      <w:pPr>
        <w:pStyle w:val="ListParagraph"/>
        <w:numPr>
          <w:ilvl w:val="2"/>
          <w:numId w:val="7"/>
        </w:numPr>
        <w:spacing w:before="240" w:after="240"/>
        <w:rPr>
          <w:rFonts w:ascii="Arial" w:eastAsia="Arial" w:hAnsi="Arial" w:cs="Arial"/>
        </w:rPr>
      </w:pPr>
      <w:r w:rsidRPr="1D01745F">
        <w:rPr>
          <w:rFonts w:ascii="Arial" w:eastAsia="Arial" w:hAnsi="Arial" w:cs="Arial"/>
          <w:color w:val="0070C0"/>
        </w:rPr>
        <w:t xml:space="preserve">A </w:t>
      </w:r>
      <w:r w:rsidR="00EA4656" w:rsidRPr="1D01745F">
        <w:rPr>
          <w:rFonts w:ascii="Arial" w:eastAsia="Arial" w:hAnsi="Arial" w:cs="Arial"/>
          <w:color w:val="0070C0"/>
        </w:rPr>
        <w:t>cl</w:t>
      </w:r>
      <w:r w:rsidRPr="1D01745F">
        <w:rPr>
          <w:rFonts w:ascii="Arial" w:eastAsia="Arial" w:hAnsi="Arial" w:cs="Arial"/>
          <w:color w:val="0070C0"/>
        </w:rPr>
        <w:t xml:space="preserve">ient’s test result will only be visible to the </w:t>
      </w:r>
      <w:r w:rsidR="00EA4656" w:rsidRPr="1D01745F">
        <w:rPr>
          <w:rFonts w:ascii="Arial" w:eastAsia="Arial" w:hAnsi="Arial" w:cs="Arial"/>
          <w:color w:val="0070C0"/>
        </w:rPr>
        <w:t>cl</w:t>
      </w:r>
      <w:r w:rsidRPr="1D01745F">
        <w:rPr>
          <w:rFonts w:ascii="Arial" w:eastAsia="Arial" w:hAnsi="Arial" w:cs="Arial"/>
          <w:color w:val="0070C0"/>
        </w:rPr>
        <w:t xml:space="preserve">ient and to the practitioners at </w:t>
      </w:r>
      <w:r w:rsidRPr="00F94CE9">
        <w:rPr>
          <w:rFonts w:ascii="Arial" w:eastAsia="Arial" w:hAnsi="Arial" w:cs="Arial"/>
          <w:color w:val="C45911"/>
        </w:rPr>
        <w:t xml:space="preserve">[insert </w:t>
      </w:r>
      <w:r w:rsidR="3153533A" w:rsidRPr="00F94CE9">
        <w:rPr>
          <w:rFonts w:ascii="Arial" w:eastAsia="Arial" w:hAnsi="Arial" w:cs="Arial"/>
          <w:color w:val="C45911"/>
        </w:rPr>
        <w:t xml:space="preserve">provider </w:t>
      </w:r>
      <w:r w:rsidRPr="00F94CE9">
        <w:rPr>
          <w:rFonts w:ascii="Arial" w:eastAsia="Arial" w:hAnsi="Arial" w:cs="Arial"/>
          <w:color w:val="C45911"/>
        </w:rPr>
        <w:t>agency name].</w:t>
      </w:r>
      <w:r w:rsidRPr="1D01745F">
        <w:rPr>
          <w:rFonts w:ascii="Arial" w:eastAsia="Arial" w:hAnsi="Arial" w:cs="Arial"/>
          <w:color w:val="ED7C31"/>
        </w:rPr>
        <w:t xml:space="preserve"> </w:t>
      </w:r>
      <w:r w:rsidRPr="1D01745F">
        <w:rPr>
          <w:rFonts w:ascii="Arial" w:eastAsia="Arial" w:hAnsi="Arial" w:cs="Arial"/>
          <w:color w:val="0070C0"/>
        </w:rPr>
        <w:t xml:space="preserve">A </w:t>
      </w:r>
      <w:r w:rsidR="00EA4656" w:rsidRPr="1D01745F">
        <w:rPr>
          <w:rFonts w:ascii="Arial" w:eastAsia="Arial" w:hAnsi="Arial" w:cs="Arial"/>
          <w:color w:val="0070C0"/>
        </w:rPr>
        <w:t>cl</w:t>
      </w:r>
      <w:r w:rsidRPr="1D01745F">
        <w:rPr>
          <w:rFonts w:ascii="Arial" w:eastAsia="Arial" w:hAnsi="Arial" w:cs="Arial"/>
          <w:color w:val="0070C0"/>
        </w:rPr>
        <w:t xml:space="preserve">ient can authorize the sharing of their test results with judicial entities or other external clinical and community partners upon the </w:t>
      </w:r>
      <w:r w:rsidR="005E6E05" w:rsidRPr="1D01745F">
        <w:rPr>
          <w:rFonts w:ascii="Arial" w:eastAsia="Arial" w:hAnsi="Arial" w:cs="Arial"/>
          <w:color w:val="0070C0"/>
        </w:rPr>
        <w:t>cl</w:t>
      </w:r>
      <w:r w:rsidRPr="1D01745F">
        <w:rPr>
          <w:rFonts w:ascii="Arial" w:eastAsia="Arial" w:hAnsi="Arial" w:cs="Arial"/>
          <w:color w:val="0070C0"/>
        </w:rPr>
        <w:t xml:space="preserve">ient’s voluntary request and following the </w:t>
      </w:r>
      <w:r w:rsidR="005E6E05" w:rsidRPr="1D01745F">
        <w:rPr>
          <w:rFonts w:ascii="Arial" w:eastAsia="Arial" w:hAnsi="Arial" w:cs="Arial"/>
          <w:color w:val="0070C0"/>
        </w:rPr>
        <w:t>cl</w:t>
      </w:r>
      <w:r w:rsidRPr="1D01745F">
        <w:rPr>
          <w:rFonts w:ascii="Arial" w:eastAsia="Arial" w:hAnsi="Arial" w:cs="Arial"/>
          <w:color w:val="0070C0"/>
        </w:rPr>
        <w:t xml:space="preserve">ient’s signed release of information authorization form that permits information sharing in accordance with 42 CFR Part 2, HIPAA, and all applicable rules and regulations. </w:t>
      </w:r>
      <w:r w:rsidR="005E6E05" w:rsidRPr="1D01745F">
        <w:rPr>
          <w:rFonts w:ascii="Arial" w:eastAsia="Arial" w:hAnsi="Arial" w:cs="Arial"/>
          <w:color w:val="0070C0"/>
        </w:rPr>
        <w:t>Cl</w:t>
      </w:r>
      <w:r w:rsidRPr="1D01745F">
        <w:rPr>
          <w:rFonts w:ascii="Arial" w:eastAsia="Arial" w:hAnsi="Arial" w:cs="Arial"/>
          <w:color w:val="0070C0"/>
        </w:rPr>
        <w:t>ients may request to revoke their previously authorized release of information at any time. Exceptions to these rules as outlined in 42 CFR Part 2 (e.g., in case of medical emergency or when required by court order) may apply.</w:t>
      </w:r>
    </w:p>
    <w:p w14:paraId="56CA8124" w14:textId="77777777" w:rsidR="009C4994" w:rsidRPr="00D03920" w:rsidRDefault="009C4994" w:rsidP="009C4994">
      <w:pPr>
        <w:pStyle w:val="ListParagraph"/>
        <w:spacing w:before="240" w:after="240"/>
        <w:ind w:left="2520"/>
        <w:rPr>
          <w:rFonts w:ascii="Arial" w:eastAsia="Arial" w:hAnsi="Arial" w:cs="Arial"/>
        </w:rPr>
      </w:pPr>
    </w:p>
    <w:p w14:paraId="31C93398" w14:textId="77777777" w:rsidR="009C4994" w:rsidRPr="00D03920" w:rsidRDefault="009C4994" w:rsidP="009C4994">
      <w:pPr>
        <w:pStyle w:val="ListParagraph"/>
        <w:numPr>
          <w:ilvl w:val="2"/>
          <w:numId w:val="7"/>
        </w:numPr>
        <w:spacing w:before="240" w:after="240"/>
        <w:ind w:left="2430"/>
        <w:rPr>
          <w:rFonts w:ascii="Arial" w:eastAsia="Arial" w:hAnsi="Arial" w:cs="Arial"/>
        </w:rPr>
      </w:pPr>
      <w:r w:rsidRPr="00D03920">
        <w:rPr>
          <w:rFonts w:ascii="Arial" w:eastAsia="Arial" w:hAnsi="Arial" w:cs="Arial"/>
          <w:color w:val="0070C0"/>
        </w:rPr>
        <w:t>All processes and information sharing will be conducted in compliance with 42 CFR Part 2, HIPAA, and all applicable rules and regulations.</w:t>
      </w:r>
    </w:p>
    <w:p w14:paraId="0ECD2F2E" w14:textId="77777777" w:rsidR="009C4994" w:rsidRPr="00D03920" w:rsidRDefault="009C4994" w:rsidP="009C4994">
      <w:pPr>
        <w:pStyle w:val="ListParagraph"/>
        <w:spacing w:before="240" w:after="240"/>
        <w:ind w:left="2520"/>
        <w:rPr>
          <w:rFonts w:ascii="Arial" w:eastAsia="Arial" w:hAnsi="Arial" w:cs="Arial"/>
        </w:rPr>
      </w:pPr>
    </w:p>
    <w:p w14:paraId="7097ACD5" w14:textId="77777777" w:rsidR="009C4994" w:rsidRPr="00D03920" w:rsidRDefault="009C4994" w:rsidP="009C4994">
      <w:pPr>
        <w:pStyle w:val="ListParagraph"/>
        <w:numPr>
          <w:ilvl w:val="0"/>
          <w:numId w:val="7"/>
        </w:numPr>
        <w:spacing w:before="240" w:after="240" w:line="259" w:lineRule="auto"/>
        <w:rPr>
          <w:rFonts w:ascii="Arial" w:eastAsia="Arial" w:hAnsi="Arial" w:cs="Arial"/>
          <w:color w:val="0070C0"/>
        </w:rPr>
      </w:pPr>
      <w:r w:rsidRPr="00D03920">
        <w:rPr>
          <w:rFonts w:ascii="Arial" w:eastAsia="Arial" w:hAnsi="Arial" w:cs="Arial"/>
          <w:color w:val="0070C0"/>
          <w:u w:val="single"/>
        </w:rPr>
        <w:t>Screening Panel:</w:t>
      </w:r>
      <w:r w:rsidRPr="00D03920">
        <w:rPr>
          <w:rFonts w:ascii="Arial" w:eastAsia="Arial" w:hAnsi="Arial" w:cs="Arial"/>
          <w:color w:val="0070C0"/>
        </w:rPr>
        <w:t xml:space="preserve"> </w:t>
      </w:r>
    </w:p>
    <w:p w14:paraId="05CE5F45" w14:textId="77777777" w:rsidR="009C4994" w:rsidRPr="00D03920" w:rsidRDefault="009C4994" w:rsidP="009C4994">
      <w:pPr>
        <w:pStyle w:val="ListParagraph"/>
        <w:spacing w:before="240" w:after="240"/>
        <w:rPr>
          <w:rFonts w:ascii="Arial" w:eastAsia="Arial" w:hAnsi="Arial" w:cs="Arial"/>
          <w:color w:val="0070C0"/>
        </w:rPr>
      </w:pPr>
    </w:p>
    <w:p w14:paraId="59297F28" w14:textId="77777777" w:rsidR="009C4994" w:rsidRPr="00D03920" w:rsidRDefault="009C4994" w:rsidP="009C4994">
      <w:pPr>
        <w:pStyle w:val="ListParagraph"/>
        <w:numPr>
          <w:ilvl w:val="1"/>
          <w:numId w:val="7"/>
        </w:numPr>
        <w:spacing w:before="240" w:after="240" w:line="259" w:lineRule="auto"/>
        <w:rPr>
          <w:rFonts w:ascii="Arial" w:eastAsia="Arial" w:hAnsi="Arial" w:cs="Arial"/>
          <w:color w:val="0070C0"/>
        </w:rPr>
      </w:pPr>
      <w:r w:rsidRPr="00F94CE9">
        <w:rPr>
          <w:rFonts w:ascii="Arial" w:eastAsia="Arial" w:hAnsi="Arial" w:cs="Arial"/>
          <w:color w:val="C45911"/>
        </w:rPr>
        <w:t>[Agency name]</w:t>
      </w:r>
      <w:r w:rsidRPr="00D03920">
        <w:rPr>
          <w:rFonts w:ascii="Arial" w:eastAsia="Arial" w:hAnsi="Arial" w:cs="Arial"/>
          <w:color w:val="ED7C31"/>
        </w:rPr>
        <w:t xml:space="preserve"> </w:t>
      </w:r>
      <w:r w:rsidRPr="00D03920">
        <w:rPr>
          <w:rFonts w:ascii="Arial" w:eastAsia="Arial" w:hAnsi="Arial" w:cs="Arial"/>
          <w:color w:val="0070C0"/>
        </w:rPr>
        <w:t>tests for the presence of the following substances on the screening panel:</w:t>
      </w:r>
    </w:p>
    <w:p w14:paraId="27FFF800" w14:textId="77777777" w:rsidR="009C4994" w:rsidRPr="00F94CE9" w:rsidRDefault="009C4994" w:rsidP="009C4994">
      <w:pPr>
        <w:pStyle w:val="ListParagraph"/>
        <w:spacing w:before="240" w:after="240"/>
        <w:ind w:left="1440"/>
        <w:rPr>
          <w:rFonts w:ascii="Arial" w:eastAsia="Arial" w:hAnsi="Arial" w:cs="Arial"/>
          <w:color w:val="C45911"/>
        </w:rPr>
      </w:pPr>
    </w:p>
    <w:p w14:paraId="21D9E301" w14:textId="77777777" w:rsidR="009C4994" w:rsidRPr="00F94CE9" w:rsidRDefault="009C4994" w:rsidP="009C4994">
      <w:pPr>
        <w:pStyle w:val="ListParagraph"/>
        <w:numPr>
          <w:ilvl w:val="2"/>
          <w:numId w:val="7"/>
        </w:numPr>
        <w:spacing w:before="240" w:after="240" w:line="259" w:lineRule="auto"/>
        <w:ind w:left="2430"/>
        <w:rPr>
          <w:rFonts w:ascii="Arial" w:eastAsia="Arial" w:hAnsi="Arial" w:cs="Arial"/>
          <w:color w:val="C45911"/>
        </w:rPr>
      </w:pPr>
      <w:r w:rsidRPr="00F94CE9">
        <w:rPr>
          <w:rFonts w:ascii="Arial" w:eastAsia="Arial" w:hAnsi="Arial" w:cs="Arial"/>
          <w:color w:val="C45911"/>
        </w:rPr>
        <w:t xml:space="preserve">[List substances tested </w:t>
      </w:r>
      <w:proofErr w:type="gramStart"/>
      <w:r w:rsidRPr="00F94CE9">
        <w:rPr>
          <w:rFonts w:ascii="Arial" w:eastAsia="Arial" w:hAnsi="Arial" w:cs="Arial"/>
          <w:color w:val="C45911"/>
        </w:rPr>
        <w:t>for on</w:t>
      </w:r>
      <w:proofErr w:type="gramEnd"/>
      <w:r w:rsidRPr="00F94CE9">
        <w:rPr>
          <w:rFonts w:ascii="Arial" w:eastAsia="Arial" w:hAnsi="Arial" w:cs="Arial"/>
          <w:color w:val="C45911"/>
        </w:rPr>
        <w:t xml:space="preserve"> screening panel]</w:t>
      </w:r>
    </w:p>
    <w:p w14:paraId="3EE67062" w14:textId="77777777" w:rsidR="009C4994" w:rsidRPr="00D03920" w:rsidRDefault="009C4994" w:rsidP="009C4994">
      <w:pPr>
        <w:pStyle w:val="ListParagraph"/>
        <w:spacing w:before="240" w:after="240"/>
        <w:ind w:left="2520"/>
        <w:rPr>
          <w:rFonts w:ascii="Arial" w:eastAsia="Arial" w:hAnsi="Arial" w:cs="Arial"/>
          <w:color w:val="E97132" w:themeColor="accent2"/>
        </w:rPr>
      </w:pPr>
    </w:p>
    <w:p w14:paraId="29724355" w14:textId="03F2E510" w:rsidR="009C4994" w:rsidRPr="00D03920" w:rsidRDefault="009C4994" w:rsidP="009C4994">
      <w:pPr>
        <w:pStyle w:val="ListParagraph"/>
        <w:numPr>
          <w:ilvl w:val="0"/>
          <w:numId w:val="7"/>
        </w:numPr>
        <w:spacing w:before="240" w:after="240"/>
        <w:rPr>
          <w:rFonts w:ascii="Arial" w:eastAsia="Arial" w:hAnsi="Arial" w:cs="Arial"/>
          <w:color w:val="0070C0"/>
        </w:rPr>
      </w:pPr>
      <w:r w:rsidRPr="00D03920">
        <w:rPr>
          <w:rFonts w:ascii="Arial" w:eastAsia="Arial" w:hAnsi="Arial" w:cs="Arial"/>
          <w:color w:val="0070C0"/>
          <w:u w:val="single"/>
        </w:rPr>
        <w:t>Screening Frequency:</w:t>
      </w:r>
      <w:r w:rsidRPr="00D03920">
        <w:rPr>
          <w:rFonts w:ascii="Arial" w:eastAsia="Arial" w:hAnsi="Arial" w:cs="Arial"/>
          <w:color w:val="0070C0"/>
        </w:rPr>
        <w:t xml:space="preserve"> The frequency of toxicology testing will be individualized and determined by clinical need. Toxicology testing is not used as a “punishment” or to </w:t>
      </w:r>
      <w:r w:rsidR="00783BC3">
        <w:rPr>
          <w:rFonts w:ascii="Arial" w:eastAsia="Arial" w:hAnsi="Arial" w:cs="Arial"/>
          <w:color w:val="0070C0"/>
        </w:rPr>
        <w:t xml:space="preserve">   </w:t>
      </w:r>
      <w:r w:rsidRPr="00D03920">
        <w:rPr>
          <w:rFonts w:ascii="Arial" w:eastAsia="Arial" w:hAnsi="Arial" w:cs="Arial"/>
          <w:color w:val="0070C0"/>
        </w:rPr>
        <w:t xml:space="preserve">catch or entrap </w:t>
      </w:r>
      <w:r w:rsidR="001602E3">
        <w:rPr>
          <w:rFonts w:ascii="Arial" w:eastAsia="Arial" w:hAnsi="Arial" w:cs="Arial"/>
          <w:color w:val="0070C0"/>
        </w:rPr>
        <w:t>cl</w:t>
      </w:r>
      <w:r w:rsidRPr="00D03920">
        <w:rPr>
          <w:rFonts w:ascii="Arial" w:eastAsia="Arial" w:hAnsi="Arial" w:cs="Arial"/>
          <w:color w:val="0070C0"/>
        </w:rPr>
        <w:t xml:space="preserve">ients in cases of suspected substance use. Rather, testing provides </w:t>
      </w:r>
      <w:r w:rsidR="00783BC3">
        <w:rPr>
          <w:rFonts w:ascii="Arial" w:eastAsia="Arial" w:hAnsi="Arial" w:cs="Arial"/>
          <w:color w:val="0070C0"/>
        </w:rPr>
        <w:t xml:space="preserve">   </w:t>
      </w:r>
      <w:r w:rsidRPr="00D03920">
        <w:rPr>
          <w:rFonts w:ascii="Arial" w:eastAsia="Arial" w:hAnsi="Arial" w:cs="Arial"/>
          <w:color w:val="0070C0"/>
        </w:rPr>
        <w:t xml:space="preserve">an opportunity for the treatment team to engage in collaborative conversation with the </w:t>
      </w:r>
      <w:r w:rsidR="001602E3">
        <w:rPr>
          <w:rFonts w:ascii="Arial" w:eastAsia="Arial" w:hAnsi="Arial" w:cs="Arial"/>
          <w:color w:val="0070C0"/>
        </w:rPr>
        <w:t>cl</w:t>
      </w:r>
      <w:r w:rsidRPr="00D03920">
        <w:rPr>
          <w:rFonts w:ascii="Arial" w:eastAsia="Arial" w:hAnsi="Arial" w:cs="Arial"/>
          <w:color w:val="0070C0"/>
        </w:rPr>
        <w:t xml:space="preserve">ient, helping them reassess treatment goals, identify triggers, and strengthen their </w:t>
      </w:r>
      <w:r w:rsidR="00783BC3">
        <w:rPr>
          <w:rFonts w:ascii="Arial" w:eastAsia="Arial" w:hAnsi="Arial" w:cs="Arial"/>
          <w:color w:val="0070C0"/>
        </w:rPr>
        <w:t xml:space="preserve">   </w:t>
      </w:r>
      <w:r w:rsidRPr="00D03920">
        <w:rPr>
          <w:rFonts w:ascii="Arial" w:eastAsia="Arial" w:hAnsi="Arial" w:cs="Arial"/>
          <w:color w:val="0070C0"/>
        </w:rPr>
        <w:t xml:space="preserve">plan of care. </w:t>
      </w:r>
    </w:p>
    <w:p w14:paraId="1F8DE4A7" w14:textId="77777777" w:rsidR="009C4994" w:rsidRPr="00D03920" w:rsidRDefault="009C4994" w:rsidP="009C4994">
      <w:pPr>
        <w:pStyle w:val="ListParagraph"/>
        <w:spacing w:before="240" w:after="240"/>
        <w:rPr>
          <w:rFonts w:ascii="Arial" w:eastAsia="Arial" w:hAnsi="Arial" w:cs="Arial"/>
          <w:color w:val="0070C0"/>
        </w:rPr>
      </w:pPr>
    </w:p>
    <w:p w14:paraId="2189AD2B" w14:textId="45C79E3F"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lastRenderedPageBreak/>
        <w:t xml:space="preserve">Random and for-cause toxicology testing may be offered to </w:t>
      </w:r>
      <w:r w:rsidR="001602E3">
        <w:rPr>
          <w:rFonts w:ascii="Arial" w:eastAsia="Arial" w:hAnsi="Arial" w:cs="Arial"/>
          <w:color w:val="0070C0"/>
        </w:rPr>
        <w:t>cl</w:t>
      </w:r>
      <w:r w:rsidRPr="00D03920">
        <w:rPr>
          <w:rFonts w:ascii="Arial" w:eastAsia="Arial" w:hAnsi="Arial" w:cs="Arial"/>
          <w:color w:val="0070C0"/>
        </w:rPr>
        <w:t xml:space="preserve">ients when there are instances of suspected use that impact the safety of the </w:t>
      </w:r>
      <w:r w:rsidR="001602E3">
        <w:rPr>
          <w:rFonts w:ascii="Arial" w:eastAsia="Arial" w:hAnsi="Arial" w:cs="Arial"/>
          <w:color w:val="0070C0"/>
        </w:rPr>
        <w:t>cl</w:t>
      </w:r>
      <w:r w:rsidRPr="00D03920">
        <w:rPr>
          <w:rFonts w:ascii="Arial" w:eastAsia="Arial" w:hAnsi="Arial" w:cs="Arial"/>
          <w:color w:val="0070C0"/>
        </w:rPr>
        <w:t xml:space="preserve">ient or treatment milieu. Results of such toxicology testing shall only be used in the same individualized and </w:t>
      </w:r>
      <w:r w:rsidR="00D168B8">
        <w:rPr>
          <w:rFonts w:ascii="Arial" w:eastAsia="Arial" w:hAnsi="Arial" w:cs="Arial"/>
          <w:color w:val="0070C0"/>
        </w:rPr>
        <w:t>cl</w:t>
      </w:r>
      <w:r w:rsidR="00E73E99">
        <w:rPr>
          <w:rFonts w:ascii="Arial" w:eastAsia="Arial" w:hAnsi="Arial" w:cs="Arial"/>
          <w:color w:val="0070C0"/>
        </w:rPr>
        <w:t>ient</w:t>
      </w:r>
      <w:r w:rsidRPr="00D03920">
        <w:rPr>
          <w:rFonts w:ascii="Arial" w:eastAsia="Arial" w:hAnsi="Arial" w:cs="Arial"/>
          <w:color w:val="0070C0"/>
        </w:rPr>
        <w:t xml:space="preserve">-centered approach as outlined in this policy. </w:t>
      </w:r>
    </w:p>
    <w:p w14:paraId="39C4FD93" w14:textId="77777777" w:rsidR="009C4994" w:rsidRPr="00D03920" w:rsidRDefault="009C4994" w:rsidP="009C4994">
      <w:pPr>
        <w:pStyle w:val="ListParagraph"/>
        <w:spacing w:before="240" w:after="240"/>
        <w:rPr>
          <w:rFonts w:ascii="Arial" w:eastAsia="Arial" w:hAnsi="Arial" w:cs="Arial"/>
        </w:rPr>
      </w:pPr>
    </w:p>
    <w:p w14:paraId="5540B7A8" w14:textId="77777777" w:rsidR="009C4994" w:rsidRPr="00F94CE9" w:rsidRDefault="009C4994" w:rsidP="009C4994">
      <w:pPr>
        <w:pStyle w:val="ListParagraph"/>
        <w:numPr>
          <w:ilvl w:val="1"/>
          <w:numId w:val="7"/>
        </w:numPr>
        <w:spacing w:before="240" w:after="240"/>
        <w:rPr>
          <w:rFonts w:ascii="Arial" w:eastAsia="Arial" w:hAnsi="Arial" w:cs="Arial"/>
          <w:color w:val="C45911"/>
        </w:rPr>
      </w:pPr>
      <w:r w:rsidRPr="00F94CE9">
        <w:rPr>
          <w:rFonts w:ascii="Arial" w:eastAsia="Arial" w:hAnsi="Arial" w:cs="Arial"/>
          <w:color w:val="C45911"/>
        </w:rPr>
        <w:t>[Describe agency protocol for screening frequency]</w:t>
      </w:r>
    </w:p>
    <w:p w14:paraId="2ED29E45" w14:textId="77777777" w:rsidR="009C4994" w:rsidRPr="00D03920" w:rsidRDefault="009C4994" w:rsidP="009C4994">
      <w:pPr>
        <w:pStyle w:val="ListParagraph"/>
        <w:spacing w:before="240" w:after="240"/>
        <w:ind w:left="1440"/>
        <w:rPr>
          <w:rFonts w:ascii="Arial" w:eastAsia="Arial" w:hAnsi="Arial" w:cs="Arial"/>
        </w:rPr>
      </w:pPr>
    </w:p>
    <w:p w14:paraId="610E88AB" w14:textId="77777777" w:rsidR="009C4994" w:rsidRPr="00D03920" w:rsidRDefault="009C4994" w:rsidP="009C4994">
      <w:pPr>
        <w:pStyle w:val="ListParagraph"/>
        <w:numPr>
          <w:ilvl w:val="0"/>
          <w:numId w:val="7"/>
        </w:numPr>
        <w:spacing w:before="240" w:after="240"/>
        <w:rPr>
          <w:rFonts w:ascii="Arial" w:eastAsia="Arial" w:hAnsi="Arial" w:cs="Arial"/>
          <w:color w:val="000000" w:themeColor="text1"/>
        </w:rPr>
      </w:pPr>
      <w:r w:rsidRPr="00D03920">
        <w:rPr>
          <w:rFonts w:ascii="Arial" w:eastAsia="Arial" w:hAnsi="Arial" w:cs="Arial"/>
          <w:color w:val="0070C0"/>
          <w:u w:val="single"/>
        </w:rPr>
        <w:t>Materials:</w:t>
      </w:r>
      <w:r w:rsidRPr="00D03920">
        <w:rPr>
          <w:rFonts w:ascii="Arial" w:eastAsia="Arial" w:hAnsi="Arial" w:cs="Arial"/>
          <w:color w:val="0070C0"/>
        </w:rPr>
        <w:t xml:space="preserve"> </w:t>
      </w:r>
    </w:p>
    <w:p w14:paraId="059DEC87" w14:textId="77777777" w:rsidR="009C4994" w:rsidRPr="00D03920" w:rsidRDefault="009C4994" w:rsidP="009C4994">
      <w:pPr>
        <w:pStyle w:val="ListParagraph"/>
        <w:spacing w:before="240" w:after="240"/>
        <w:rPr>
          <w:rFonts w:ascii="Arial" w:eastAsia="Arial" w:hAnsi="Arial" w:cs="Arial"/>
          <w:i/>
          <w:iCs/>
          <w:color w:val="000000" w:themeColor="text1"/>
        </w:rPr>
      </w:pPr>
    </w:p>
    <w:p w14:paraId="1687B9CF" w14:textId="77777777" w:rsidR="009C4994" w:rsidRPr="00F94CE9" w:rsidRDefault="009C4994" w:rsidP="009C4994">
      <w:pPr>
        <w:pStyle w:val="ListParagraph"/>
        <w:numPr>
          <w:ilvl w:val="1"/>
          <w:numId w:val="7"/>
        </w:numPr>
        <w:spacing w:before="240" w:after="240"/>
        <w:rPr>
          <w:rFonts w:ascii="Arial" w:eastAsia="Arial" w:hAnsi="Arial" w:cs="Arial"/>
          <w:i/>
          <w:iCs/>
          <w:color w:val="C45911"/>
        </w:rPr>
      </w:pPr>
      <w:r w:rsidRPr="00F94CE9">
        <w:rPr>
          <w:rFonts w:ascii="Arial" w:eastAsia="Arial" w:hAnsi="Arial" w:cs="Arial"/>
          <w:color w:val="C45911"/>
        </w:rPr>
        <w:t>[List materials and point of care cup required for toxicology testing]</w:t>
      </w:r>
    </w:p>
    <w:p w14:paraId="6FEFE79A" w14:textId="77777777" w:rsidR="009C4994" w:rsidRPr="00D03920" w:rsidRDefault="009C4994" w:rsidP="009C4994">
      <w:pPr>
        <w:pStyle w:val="ListParagraph"/>
        <w:spacing w:before="240" w:after="240"/>
        <w:ind w:left="1440"/>
        <w:rPr>
          <w:rFonts w:ascii="Arial" w:eastAsia="Arial" w:hAnsi="Arial" w:cs="Arial"/>
          <w:i/>
          <w:iCs/>
          <w:color w:val="E97132" w:themeColor="accent2"/>
        </w:rPr>
      </w:pPr>
    </w:p>
    <w:p w14:paraId="619501FE" w14:textId="4B5C7DFE" w:rsidR="009C4994" w:rsidRPr="00D03920" w:rsidRDefault="009C4994" w:rsidP="009C4994">
      <w:pPr>
        <w:pStyle w:val="ListParagraph"/>
        <w:numPr>
          <w:ilvl w:val="0"/>
          <w:numId w:val="7"/>
        </w:numPr>
        <w:spacing w:before="240" w:after="240"/>
        <w:rPr>
          <w:rFonts w:ascii="Arial" w:eastAsia="Arial" w:hAnsi="Arial" w:cs="Arial"/>
          <w:color w:val="0070C0"/>
        </w:rPr>
      </w:pPr>
      <w:r w:rsidRPr="00D03920">
        <w:rPr>
          <w:rFonts w:ascii="Arial" w:eastAsia="Arial" w:hAnsi="Arial" w:cs="Arial"/>
          <w:color w:val="0070C0"/>
          <w:u w:val="single"/>
        </w:rPr>
        <w:t>Testing Process and Chain of Custody:</w:t>
      </w:r>
      <w:r w:rsidRPr="00D03920">
        <w:rPr>
          <w:rFonts w:ascii="Arial" w:eastAsia="Arial" w:hAnsi="Arial" w:cs="Arial"/>
          <w:color w:val="0070C0"/>
        </w:rPr>
        <w:t xml:space="preserve"> Testing follows a detailed protocol and chain of custody to ensure the safety of </w:t>
      </w:r>
      <w:r w:rsidR="00237B36">
        <w:rPr>
          <w:rFonts w:ascii="Arial" w:eastAsia="Arial" w:hAnsi="Arial" w:cs="Arial"/>
          <w:color w:val="0070C0"/>
        </w:rPr>
        <w:t>cl</w:t>
      </w:r>
      <w:r w:rsidRPr="00D03920">
        <w:rPr>
          <w:rFonts w:ascii="Arial" w:eastAsia="Arial" w:hAnsi="Arial" w:cs="Arial"/>
          <w:color w:val="0070C0"/>
        </w:rPr>
        <w:t xml:space="preserve">ients and staff, obtain information that supports a treatment milieu free from on-site substance use and preserves the integrity and reliability of test results. </w:t>
      </w:r>
    </w:p>
    <w:p w14:paraId="2C7A61A3" w14:textId="77777777" w:rsidR="009C4994" w:rsidRPr="00D03920" w:rsidRDefault="009C4994" w:rsidP="009C4994">
      <w:pPr>
        <w:pStyle w:val="ListParagraph"/>
        <w:spacing w:before="240" w:after="240"/>
        <w:rPr>
          <w:rFonts w:ascii="Arial" w:eastAsia="Arial" w:hAnsi="Arial" w:cs="Arial"/>
          <w:color w:val="0070C0"/>
        </w:rPr>
      </w:pPr>
    </w:p>
    <w:p w14:paraId="6E00876C" w14:textId="3226FDE9" w:rsidR="009C4994" w:rsidRPr="00D03920" w:rsidRDefault="00CB2000" w:rsidP="009C4994">
      <w:pPr>
        <w:pStyle w:val="ListParagraph"/>
        <w:numPr>
          <w:ilvl w:val="1"/>
          <w:numId w:val="7"/>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ients are asked to self-report any substance use that may result in a positive toxicology test result prior to testing, as well as any factors that may result in a false positive result. This includes all recent medications (prescription and over the counter) and supplements.</w:t>
      </w:r>
    </w:p>
    <w:p w14:paraId="255838F1" w14:textId="77777777" w:rsidR="009C4994" w:rsidRPr="00D03920" w:rsidRDefault="009C4994" w:rsidP="009C4994">
      <w:pPr>
        <w:pStyle w:val="ListParagraph"/>
        <w:spacing w:before="240" w:after="240"/>
        <w:ind w:left="1440"/>
        <w:rPr>
          <w:rFonts w:ascii="Arial" w:eastAsia="Arial" w:hAnsi="Arial" w:cs="Arial"/>
          <w:color w:val="0070C0"/>
        </w:rPr>
      </w:pPr>
    </w:p>
    <w:p w14:paraId="448D2F05" w14:textId="61B71CBE" w:rsidR="009C4994" w:rsidRPr="00F94CE9" w:rsidRDefault="00CB2000" w:rsidP="009C4994">
      <w:pPr>
        <w:pStyle w:val="ListParagraph"/>
        <w:numPr>
          <w:ilvl w:val="1"/>
          <w:numId w:val="7"/>
        </w:numPr>
        <w:spacing w:before="240" w:after="240"/>
        <w:rPr>
          <w:rFonts w:ascii="Arial" w:eastAsia="Arial" w:hAnsi="Arial" w:cs="Arial"/>
          <w:color w:val="C45911"/>
        </w:rPr>
      </w:pPr>
      <w:r>
        <w:rPr>
          <w:rFonts w:ascii="Arial" w:eastAsia="Arial" w:hAnsi="Arial" w:cs="Arial"/>
          <w:color w:val="0070C0"/>
        </w:rPr>
        <w:t>Cl</w:t>
      </w:r>
      <w:r w:rsidR="009C4994" w:rsidRPr="00D03920">
        <w:rPr>
          <w:rFonts w:ascii="Arial" w:eastAsia="Arial" w:hAnsi="Arial" w:cs="Arial"/>
          <w:color w:val="0070C0"/>
        </w:rPr>
        <w:t xml:space="preserve">ients are asked to empty their pockets, remove bulky outer clothing, and leave all personal items outside the testing space. </w:t>
      </w:r>
      <w:r w:rsidR="009C4994" w:rsidRPr="00F94CE9">
        <w:rPr>
          <w:rFonts w:ascii="Arial" w:eastAsia="Arial" w:hAnsi="Arial" w:cs="Arial"/>
          <w:color w:val="C45911"/>
        </w:rPr>
        <w:t>[Detail additional agency policies to prevent falsification of the specimen]</w:t>
      </w:r>
    </w:p>
    <w:p w14:paraId="7751B8DE" w14:textId="77777777" w:rsidR="009C4994" w:rsidRPr="00D03920" w:rsidRDefault="009C4994" w:rsidP="009C4994">
      <w:pPr>
        <w:pStyle w:val="ListParagraph"/>
        <w:spacing w:before="240" w:after="240"/>
        <w:ind w:left="1440"/>
        <w:rPr>
          <w:rFonts w:ascii="Arial" w:eastAsia="Arial" w:hAnsi="Arial" w:cs="Arial"/>
        </w:rPr>
      </w:pPr>
    </w:p>
    <w:p w14:paraId="152E05A0" w14:textId="4C49E205"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rPr>
        <w:t xml:space="preserve">Unobserved specimen collection is used as the default collection method in combination with procedural precautions to prevent falsification, honor </w:t>
      </w:r>
      <w:r w:rsidR="00CB2000">
        <w:rPr>
          <w:rFonts w:ascii="Arial" w:eastAsia="Arial" w:hAnsi="Arial" w:cs="Arial"/>
        </w:rPr>
        <w:t>Cl</w:t>
      </w:r>
      <w:r w:rsidRPr="00D03920">
        <w:rPr>
          <w:rFonts w:ascii="Arial" w:eastAsia="Arial" w:hAnsi="Arial" w:cs="Arial"/>
        </w:rPr>
        <w:t xml:space="preserve">ient privacy, and foster a trusting </w:t>
      </w:r>
      <w:r w:rsidR="001718D0">
        <w:rPr>
          <w:rFonts w:ascii="Arial" w:eastAsia="Arial" w:hAnsi="Arial" w:cs="Arial"/>
        </w:rPr>
        <w:t>cl</w:t>
      </w:r>
      <w:r w:rsidRPr="00D03920">
        <w:rPr>
          <w:rFonts w:ascii="Arial" w:eastAsia="Arial" w:hAnsi="Arial" w:cs="Arial"/>
        </w:rPr>
        <w:t>ient-provider relationship.</w:t>
      </w:r>
    </w:p>
    <w:p w14:paraId="219A9109" w14:textId="77777777" w:rsidR="009C4994" w:rsidRPr="00D03920" w:rsidRDefault="009C4994" w:rsidP="009C4994">
      <w:pPr>
        <w:pStyle w:val="ListParagraph"/>
        <w:spacing w:before="240" w:after="240"/>
        <w:ind w:left="2520"/>
        <w:rPr>
          <w:rFonts w:ascii="Arial" w:eastAsia="Arial" w:hAnsi="Arial" w:cs="Arial"/>
          <w:color w:val="0070C0"/>
        </w:rPr>
      </w:pPr>
    </w:p>
    <w:p w14:paraId="41BACBCE" w14:textId="69110DBB"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Staff may conduct direct observation of specimen collection </w:t>
      </w:r>
      <w:r w:rsidRPr="00D03920">
        <w:rPr>
          <w:rFonts w:ascii="Arial" w:eastAsia="Arial" w:hAnsi="Arial" w:cs="Arial"/>
        </w:rPr>
        <w:t xml:space="preserve">[in cases when less intrusive measures to ensure testing validity have been previously unsuccessful, such as prior sample tapering] </w:t>
      </w:r>
      <w:r w:rsidRPr="00D03920">
        <w:rPr>
          <w:rFonts w:ascii="Arial" w:eastAsia="Arial" w:hAnsi="Arial" w:cs="Arial"/>
          <w:color w:val="0070C0"/>
        </w:rPr>
        <w:t xml:space="preserve">using a trauma-informed and culturally responsive approach. Staff recognize that direct observation may be a trigger for </w:t>
      </w:r>
      <w:r w:rsidR="00CB2000">
        <w:rPr>
          <w:rFonts w:ascii="Arial" w:eastAsia="Arial" w:hAnsi="Arial" w:cs="Arial"/>
          <w:color w:val="0070C0"/>
        </w:rPr>
        <w:t>cl</w:t>
      </w:r>
      <w:r w:rsidRPr="00D03920">
        <w:rPr>
          <w:rFonts w:ascii="Arial" w:eastAsia="Arial" w:hAnsi="Arial" w:cs="Arial"/>
          <w:color w:val="0070C0"/>
        </w:rPr>
        <w:t xml:space="preserve">ients with a history of sexual trauma or go against cultural norms. Staff commit to working with </w:t>
      </w:r>
      <w:r w:rsidR="00CB2000">
        <w:rPr>
          <w:rFonts w:ascii="Arial" w:eastAsia="Arial" w:hAnsi="Arial" w:cs="Arial"/>
          <w:color w:val="0070C0"/>
        </w:rPr>
        <w:t>cl</w:t>
      </w:r>
      <w:r w:rsidRPr="00D03920">
        <w:rPr>
          <w:rFonts w:ascii="Arial" w:eastAsia="Arial" w:hAnsi="Arial" w:cs="Arial"/>
          <w:color w:val="0070C0"/>
        </w:rPr>
        <w:t xml:space="preserve">ients to ensure the highest degree of respect and privacy throughout the process. </w:t>
      </w:r>
      <w:r w:rsidR="001718D0">
        <w:rPr>
          <w:rFonts w:ascii="Arial" w:eastAsia="Arial" w:hAnsi="Arial" w:cs="Arial"/>
          <w:color w:val="0070C0"/>
        </w:rPr>
        <w:t>Cl</w:t>
      </w:r>
      <w:r w:rsidRPr="00D03920">
        <w:rPr>
          <w:rFonts w:ascii="Arial" w:eastAsia="Arial" w:hAnsi="Arial" w:cs="Arial"/>
          <w:color w:val="0070C0"/>
        </w:rPr>
        <w:t xml:space="preserve">ients are asked to specify the gender of the staff member they are most comfortable with conducting the observation. </w:t>
      </w:r>
    </w:p>
    <w:p w14:paraId="362966E4" w14:textId="77777777" w:rsidR="009C4994" w:rsidRPr="00D03920" w:rsidRDefault="009C4994" w:rsidP="009C4994">
      <w:pPr>
        <w:pStyle w:val="ListParagraph"/>
        <w:spacing w:before="240" w:after="240"/>
        <w:ind w:left="2520"/>
        <w:rPr>
          <w:rFonts w:ascii="Arial" w:eastAsia="Arial" w:hAnsi="Arial" w:cs="Arial"/>
          <w:color w:val="0070C0"/>
        </w:rPr>
      </w:pPr>
    </w:p>
    <w:p w14:paraId="38D37136" w14:textId="33D3B016" w:rsidR="00B70510" w:rsidRDefault="009C4994" w:rsidP="00B70510">
      <w:pPr>
        <w:pStyle w:val="ListParagraph"/>
        <w:numPr>
          <w:ilvl w:val="2"/>
          <w:numId w:val="7"/>
        </w:numPr>
        <w:spacing w:before="240"/>
        <w:ind w:left="2430"/>
        <w:rPr>
          <w:rFonts w:ascii="Arial" w:eastAsia="Arial" w:hAnsi="Arial" w:cs="Arial"/>
        </w:rPr>
      </w:pPr>
      <w:r w:rsidRPr="00D03920">
        <w:rPr>
          <w:rFonts w:ascii="Arial" w:eastAsia="Arial" w:hAnsi="Arial" w:cs="Arial"/>
        </w:rPr>
        <w:t xml:space="preserve">Staff discuss alternative testing methods (e.g., saliva) with </w:t>
      </w:r>
      <w:r w:rsidR="001718D0">
        <w:rPr>
          <w:rFonts w:ascii="Arial" w:eastAsia="Arial" w:hAnsi="Arial" w:cs="Arial"/>
        </w:rPr>
        <w:t>Cl</w:t>
      </w:r>
      <w:r w:rsidRPr="00D03920">
        <w:rPr>
          <w:rFonts w:ascii="Arial" w:eastAsia="Arial" w:hAnsi="Arial" w:cs="Arial"/>
        </w:rPr>
        <w:t xml:space="preserve">ients who do not wish or are unable to provide a urine sample. </w:t>
      </w:r>
    </w:p>
    <w:p w14:paraId="594EE7D6" w14:textId="77777777" w:rsidR="00DE461D" w:rsidRPr="00F94CE9" w:rsidRDefault="00DE461D" w:rsidP="00F94CE9">
      <w:pPr>
        <w:pStyle w:val="ListParagraph"/>
        <w:rPr>
          <w:rFonts w:ascii="Arial" w:eastAsia="Arial" w:hAnsi="Arial" w:cs="Arial"/>
        </w:rPr>
      </w:pPr>
    </w:p>
    <w:p w14:paraId="376FEEF0" w14:textId="77777777" w:rsidR="00DE461D" w:rsidRPr="00B70510" w:rsidRDefault="00DE461D" w:rsidP="00F94CE9">
      <w:pPr>
        <w:pStyle w:val="ListParagraph"/>
        <w:spacing w:before="240"/>
        <w:ind w:left="2430"/>
        <w:rPr>
          <w:rFonts w:ascii="Arial" w:eastAsia="Arial" w:hAnsi="Arial" w:cs="Arial"/>
        </w:rPr>
      </w:pPr>
    </w:p>
    <w:p w14:paraId="7171E10C" w14:textId="77777777" w:rsidR="00B70510" w:rsidRPr="00B70510" w:rsidRDefault="00B70510" w:rsidP="00B70510">
      <w:pPr>
        <w:pStyle w:val="ListParagraph"/>
        <w:spacing w:before="240"/>
        <w:ind w:left="2430"/>
        <w:rPr>
          <w:rFonts w:ascii="Arial" w:eastAsia="Arial" w:hAnsi="Arial" w:cs="Arial"/>
        </w:rPr>
      </w:pPr>
    </w:p>
    <w:p w14:paraId="274C8CA3" w14:textId="77777777" w:rsidR="009C4994" w:rsidRPr="00D03920" w:rsidRDefault="009C4994" w:rsidP="00B70510">
      <w:pPr>
        <w:pStyle w:val="ListParagraph"/>
        <w:numPr>
          <w:ilvl w:val="1"/>
          <w:numId w:val="7"/>
        </w:numPr>
        <w:spacing w:before="240"/>
        <w:rPr>
          <w:rFonts w:ascii="Arial" w:eastAsia="Arial" w:hAnsi="Arial" w:cs="Arial"/>
          <w:color w:val="0070C0"/>
        </w:rPr>
      </w:pPr>
      <w:r w:rsidRPr="00D03920">
        <w:rPr>
          <w:rFonts w:ascii="Arial" w:eastAsia="Arial" w:hAnsi="Arial" w:cs="Arial"/>
          <w:color w:val="0070C0"/>
        </w:rPr>
        <w:t>Testing steps and chain of custody:</w:t>
      </w:r>
    </w:p>
    <w:p w14:paraId="3EBC0B27" w14:textId="77777777" w:rsidR="009C4994" w:rsidRPr="00D03920" w:rsidRDefault="009C4994" w:rsidP="009C4994">
      <w:pPr>
        <w:pStyle w:val="ListParagraph"/>
        <w:spacing w:before="240" w:after="240"/>
        <w:ind w:left="1440"/>
        <w:rPr>
          <w:rFonts w:ascii="Arial" w:eastAsia="Arial" w:hAnsi="Arial" w:cs="Arial"/>
          <w:color w:val="0070C0"/>
        </w:rPr>
      </w:pPr>
    </w:p>
    <w:p w14:paraId="4F04AB03" w14:textId="3280FAE0" w:rsidR="009C4994" w:rsidRPr="00F94CE9" w:rsidRDefault="009C4994" w:rsidP="009C4994">
      <w:pPr>
        <w:pStyle w:val="ListParagraph"/>
        <w:numPr>
          <w:ilvl w:val="2"/>
          <w:numId w:val="7"/>
        </w:numPr>
        <w:spacing w:before="240" w:after="240"/>
        <w:ind w:left="2430"/>
        <w:rPr>
          <w:rFonts w:ascii="Arial" w:eastAsia="Arial" w:hAnsi="Arial" w:cs="Arial"/>
          <w:color w:val="C45911"/>
        </w:rPr>
      </w:pPr>
      <w:r w:rsidRPr="00F94CE9">
        <w:rPr>
          <w:rFonts w:ascii="Arial" w:eastAsia="Arial" w:hAnsi="Arial" w:cs="Arial"/>
          <w:color w:val="C45911"/>
        </w:rPr>
        <w:t>[List</w:t>
      </w:r>
      <w:r w:rsidR="1FD3904B" w:rsidRPr="00F94CE9">
        <w:rPr>
          <w:rFonts w:ascii="Arial" w:eastAsia="Arial" w:hAnsi="Arial" w:cs="Arial"/>
          <w:color w:val="C45911"/>
        </w:rPr>
        <w:t xml:space="preserve"> provider</w:t>
      </w:r>
      <w:r w:rsidRPr="00F94CE9">
        <w:rPr>
          <w:rFonts w:ascii="Arial" w:eastAsia="Arial" w:hAnsi="Arial" w:cs="Arial"/>
          <w:color w:val="C45911"/>
        </w:rPr>
        <w:t xml:space="preserve"> agency-specific steps and chain of custody for each testing method (e.g., urine, saliva) employed at your agency]</w:t>
      </w:r>
    </w:p>
    <w:p w14:paraId="012175C0" w14:textId="77777777" w:rsidR="009C4994" w:rsidRPr="00D03920" w:rsidRDefault="009C4994" w:rsidP="009C4994">
      <w:pPr>
        <w:pStyle w:val="ListParagraph"/>
        <w:spacing w:before="240" w:after="240"/>
        <w:ind w:left="2520"/>
        <w:rPr>
          <w:rFonts w:ascii="Arial" w:eastAsia="Arial" w:hAnsi="Arial" w:cs="Arial"/>
          <w:color w:val="E97132" w:themeColor="accent2"/>
        </w:rPr>
      </w:pPr>
    </w:p>
    <w:p w14:paraId="7BAEEA30" w14:textId="2C3BE80C" w:rsidR="009C4994" w:rsidRPr="00D03920" w:rsidRDefault="001718D0" w:rsidP="009C4994">
      <w:pPr>
        <w:pStyle w:val="ListParagraph"/>
        <w:numPr>
          <w:ilvl w:val="1"/>
          <w:numId w:val="7"/>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ient expectations</w:t>
      </w:r>
    </w:p>
    <w:p w14:paraId="005B306C" w14:textId="77777777" w:rsidR="009C4994" w:rsidRPr="00D03920" w:rsidRDefault="009C4994" w:rsidP="009C4994">
      <w:pPr>
        <w:pStyle w:val="ListParagraph"/>
        <w:spacing w:before="240" w:after="240"/>
        <w:ind w:left="1440"/>
        <w:rPr>
          <w:rFonts w:ascii="Arial" w:eastAsia="Arial" w:hAnsi="Arial" w:cs="Arial"/>
          <w:color w:val="0070C0"/>
        </w:rPr>
      </w:pPr>
    </w:p>
    <w:p w14:paraId="455D5D5A" w14:textId="0894ACE9" w:rsidR="009C4994" w:rsidRPr="00D03920" w:rsidRDefault="009C4994" w:rsidP="009C4994">
      <w:pPr>
        <w:pStyle w:val="ListParagraph"/>
        <w:numPr>
          <w:ilvl w:val="2"/>
          <w:numId w:val="7"/>
        </w:numPr>
        <w:spacing w:before="240" w:after="240"/>
        <w:ind w:left="2430"/>
        <w:rPr>
          <w:rFonts w:ascii="Arial" w:eastAsia="Arial" w:hAnsi="Arial" w:cs="Arial"/>
          <w:color w:val="E97132" w:themeColor="accent2"/>
        </w:rPr>
      </w:pPr>
      <w:r w:rsidRPr="00F94CE9">
        <w:rPr>
          <w:rFonts w:ascii="Arial" w:eastAsia="Arial" w:hAnsi="Arial" w:cs="Arial"/>
          <w:color w:val="C45911"/>
        </w:rPr>
        <w:t xml:space="preserve">[List all agency-specific </w:t>
      </w:r>
      <w:r w:rsidR="005F4AD1" w:rsidRPr="00F94CE9">
        <w:rPr>
          <w:rFonts w:ascii="Arial" w:eastAsia="Arial" w:hAnsi="Arial" w:cs="Arial"/>
          <w:color w:val="C45911"/>
        </w:rPr>
        <w:t>cl</w:t>
      </w:r>
      <w:r w:rsidRPr="00F94CE9">
        <w:rPr>
          <w:rFonts w:ascii="Arial" w:eastAsia="Arial" w:hAnsi="Arial" w:cs="Arial"/>
          <w:color w:val="C45911"/>
        </w:rPr>
        <w:t xml:space="preserve">ient expectations during the toxicology </w:t>
      </w:r>
      <w:r w:rsidR="00783BC3" w:rsidRPr="00F94CE9">
        <w:rPr>
          <w:rFonts w:ascii="Arial" w:eastAsia="Arial" w:hAnsi="Arial" w:cs="Arial"/>
          <w:color w:val="C45911"/>
        </w:rPr>
        <w:t xml:space="preserve">    </w:t>
      </w:r>
      <w:r w:rsidRPr="00F94CE9">
        <w:rPr>
          <w:rFonts w:ascii="Arial" w:eastAsia="Arial" w:hAnsi="Arial" w:cs="Arial"/>
          <w:color w:val="C45911"/>
        </w:rPr>
        <w:t>testing process]</w:t>
      </w:r>
    </w:p>
    <w:p w14:paraId="29D30F6E" w14:textId="77777777" w:rsidR="009C4994" w:rsidRPr="00D03920" w:rsidRDefault="009C4994" w:rsidP="009C4994">
      <w:pPr>
        <w:pStyle w:val="ListParagraph"/>
        <w:spacing w:before="240" w:after="240"/>
        <w:ind w:left="2520"/>
        <w:rPr>
          <w:rFonts w:ascii="Arial" w:eastAsia="Arial" w:hAnsi="Arial" w:cs="Arial"/>
          <w:color w:val="ED7C31"/>
        </w:rPr>
      </w:pPr>
    </w:p>
    <w:p w14:paraId="2103A6A3" w14:textId="77777777" w:rsidR="009C4994" w:rsidRPr="00D03920" w:rsidRDefault="009C4994" w:rsidP="009C4994">
      <w:pPr>
        <w:pStyle w:val="ListParagraph"/>
        <w:numPr>
          <w:ilvl w:val="0"/>
          <w:numId w:val="7"/>
        </w:numPr>
        <w:spacing w:before="240" w:after="240"/>
        <w:rPr>
          <w:rFonts w:ascii="Arial" w:eastAsia="Arial" w:hAnsi="Arial" w:cs="Arial"/>
        </w:rPr>
      </w:pPr>
      <w:r w:rsidRPr="00D03920">
        <w:rPr>
          <w:rFonts w:ascii="Arial" w:eastAsia="Arial" w:hAnsi="Arial" w:cs="Arial"/>
          <w:color w:val="0070C0"/>
          <w:u w:val="single"/>
        </w:rPr>
        <w:t>Staff Training and Development</w:t>
      </w:r>
      <w:r w:rsidRPr="00D03920">
        <w:rPr>
          <w:rFonts w:ascii="Arial" w:eastAsia="Arial" w:hAnsi="Arial" w:cs="Arial"/>
          <w:color w:val="0070C0"/>
        </w:rPr>
        <w:t>: All practitioner staff authorized to conduct toxicology testing (e.g., SUD counselors, Licensed Practitioners of the Healing Arts [LPHA]) working at treatment sites participate in the following activities:</w:t>
      </w:r>
    </w:p>
    <w:p w14:paraId="241C6D1E" w14:textId="77777777" w:rsidR="009C4994" w:rsidRPr="00D03920" w:rsidRDefault="009C4994" w:rsidP="009C4994">
      <w:pPr>
        <w:pStyle w:val="ListParagraph"/>
        <w:spacing w:before="240" w:after="240"/>
        <w:rPr>
          <w:rFonts w:ascii="Arial" w:eastAsia="Arial" w:hAnsi="Arial" w:cs="Arial"/>
        </w:rPr>
      </w:pPr>
    </w:p>
    <w:p w14:paraId="7192F0B0" w14:textId="0BA7ECDE" w:rsidR="009C4994" w:rsidRPr="00D03920" w:rsidRDefault="009C4994" w:rsidP="009C4994">
      <w:pPr>
        <w:pStyle w:val="ListParagraph"/>
        <w:numPr>
          <w:ilvl w:val="1"/>
          <w:numId w:val="7"/>
        </w:numPr>
        <w:spacing w:before="240" w:after="240"/>
        <w:rPr>
          <w:rFonts w:ascii="Arial" w:eastAsia="Arial" w:hAnsi="Arial" w:cs="Arial"/>
        </w:rPr>
      </w:pPr>
      <w:r w:rsidRPr="00D03920">
        <w:rPr>
          <w:rFonts w:ascii="Arial" w:eastAsia="Arial" w:hAnsi="Arial" w:cs="Arial"/>
          <w:color w:val="0070C0"/>
        </w:rPr>
        <w:t xml:space="preserve">Training upon hire, and minimally overview updates annually thereafter, on the toxicology policy and demonstrate understanding of its requirements by attending an approved agency or Substance Abuse Prevention and Control (SAPC) </w:t>
      </w:r>
      <w:r w:rsidR="00783BC3">
        <w:rPr>
          <w:rFonts w:ascii="Arial" w:eastAsia="Arial" w:hAnsi="Arial" w:cs="Arial"/>
          <w:color w:val="0070C0"/>
        </w:rPr>
        <w:t xml:space="preserve">   </w:t>
      </w:r>
      <w:r w:rsidRPr="00D03920">
        <w:rPr>
          <w:rFonts w:ascii="Arial" w:eastAsia="Arial" w:hAnsi="Arial" w:cs="Arial"/>
          <w:color w:val="0070C0"/>
        </w:rPr>
        <w:t xml:space="preserve">training, including: </w:t>
      </w:r>
    </w:p>
    <w:p w14:paraId="2D287325" w14:textId="77777777" w:rsidR="009C4994" w:rsidRPr="00D03920" w:rsidRDefault="009C4994" w:rsidP="009C4994">
      <w:pPr>
        <w:pStyle w:val="ListParagraph"/>
        <w:spacing w:before="240" w:after="240"/>
        <w:ind w:left="1440"/>
        <w:rPr>
          <w:rFonts w:ascii="Arial" w:eastAsia="Arial" w:hAnsi="Arial" w:cs="Arial"/>
        </w:rPr>
      </w:pPr>
    </w:p>
    <w:p w14:paraId="03D618CE"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Privacy and confidentiality requirements</w:t>
      </w:r>
    </w:p>
    <w:p w14:paraId="47823974" w14:textId="77777777" w:rsidR="009C4994" w:rsidRPr="00D03920" w:rsidRDefault="009C4994" w:rsidP="009C4994">
      <w:pPr>
        <w:pStyle w:val="ListParagraph"/>
        <w:spacing w:before="240" w:after="240"/>
        <w:ind w:left="2520"/>
        <w:rPr>
          <w:rFonts w:ascii="Arial" w:eastAsia="Arial" w:hAnsi="Arial" w:cs="Arial"/>
          <w:color w:val="0070C0"/>
        </w:rPr>
      </w:pPr>
    </w:p>
    <w:p w14:paraId="69E2EDD5"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Safety and risk management</w:t>
      </w:r>
    </w:p>
    <w:p w14:paraId="41CAE44A" w14:textId="77777777" w:rsidR="009C4994" w:rsidRPr="00D03920" w:rsidRDefault="009C4994" w:rsidP="009C4994">
      <w:pPr>
        <w:pStyle w:val="ListParagraph"/>
        <w:spacing w:before="240" w:after="240"/>
        <w:ind w:left="2520"/>
        <w:rPr>
          <w:rFonts w:ascii="Arial" w:eastAsia="Arial" w:hAnsi="Arial" w:cs="Arial"/>
          <w:color w:val="0070C0"/>
        </w:rPr>
      </w:pPr>
    </w:p>
    <w:p w14:paraId="1FA4B18B"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Best laboratory practices to ensure accurate results</w:t>
      </w:r>
    </w:p>
    <w:p w14:paraId="0C3BDFFD" w14:textId="77777777" w:rsidR="009C4994" w:rsidRPr="00D03920" w:rsidRDefault="009C4994" w:rsidP="009C4994">
      <w:pPr>
        <w:pStyle w:val="ListParagraph"/>
        <w:spacing w:before="240" w:after="240"/>
        <w:ind w:left="2520"/>
        <w:rPr>
          <w:rFonts w:ascii="Arial" w:eastAsia="Arial" w:hAnsi="Arial" w:cs="Arial"/>
          <w:color w:val="0070C0"/>
        </w:rPr>
      </w:pPr>
    </w:p>
    <w:p w14:paraId="700CB31E"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Trauma-informed and culturally responsive testing procedures</w:t>
      </w:r>
    </w:p>
    <w:p w14:paraId="3240674E" w14:textId="77777777" w:rsidR="009C4994" w:rsidRPr="00D03920" w:rsidRDefault="009C4994" w:rsidP="009C4994">
      <w:pPr>
        <w:pStyle w:val="ListParagraph"/>
        <w:spacing w:before="240" w:after="240"/>
        <w:ind w:left="2520"/>
        <w:rPr>
          <w:rFonts w:ascii="Arial" w:eastAsia="Arial" w:hAnsi="Arial" w:cs="Arial"/>
          <w:color w:val="0070C0"/>
        </w:rPr>
      </w:pPr>
    </w:p>
    <w:p w14:paraId="6BC7FA45" w14:textId="77777777" w:rsidR="009C4994" w:rsidRPr="00D03920" w:rsidRDefault="009C4994" w:rsidP="009C4994">
      <w:pPr>
        <w:pStyle w:val="ListParagraph"/>
        <w:numPr>
          <w:ilvl w:val="0"/>
          <w:numId w:val="7"/>
        </w:numPr>
        <w:spacing w:before="240" w:after="240"/>
        <w:rPr>
          <w:rFonts w:ascii="Arial" w:eastAsia="Arial" w:hAnsi="Arial" w:cs="Arial"/>
          <w:color w:val="0070C0"/>
          <w:u w:val="single"/>
        </w:rPr>
      </w:pPr>
      <w:r w:rsidRPr="00D03920">
        <w:rPr>
          <w:rFonts w:ascii="Arial" w:eastAsia="Arial" w:hAnsi="Arial" w:cs="Arial"/>
          <w:color w:val="0070C0"/>
          <w:u w:val="single"/>
        </w:rPr>
        <w:t>Communicating Test Results:</w:t>
      </w:r>
      <w:r w:rsidRPr="00D03920">
        <w:rPr>
          <w:rFonts w:ascii="Arial" w:eastAsia="Arial" w:hAnsi="Arial" w:cs="Arial"/>
          <w:color w:val="0070C0"/>
        </w:rPr>
        <w:t xml:space="preserve"> </w:t>
      </w:r>
    </w:p>
    <w:p w14:paraId="71D90839" w14:textId="77777777" w:rsidR="009C4994" w:rsidRPr="00D03920" w:rsidRDefault="009C4994" w:rsidP="009C4994">
      <w:pPr>
        <w:pStyle w:val="ListParagraph"/>
        <w:spacing w:before="240" w:after="240"/>
        <w:rPr>
          <w:rFonts w:ascii="Arial" w:eastAsia="Arial" w:hAnsi="Arial" w:cs="Arial"/>
          <w:color w:val="0070C0"/>
          <w:u w:val="single"/>
        </w:rPr>
      </w:pPr>
    </w:p>
    <w:p w14:paraId="2E1D66EC" w14:textId="26BF0554"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t xml:space="preserve">When a </w:t>
      </w:r>
      <w:r w:rsidR="004A69E2">
        <w:rPr>
          <w:rFonts w:ascii="Arial" w:eastAsia="Arial" w:hAnsi="Arial" w:cs="Arial"/>
          <w:color w:val="0070C0"/>
        </w:rPr>
        <w:t>client’s</w:t>
      </w:r>
      <w:r w:rsidRPr="00D03920">
        <w:rPr>
          <w:rFonts w:ascii="Arial" w:eastAsia="Arial" w:hAnsi="Arial" w:cs="Arial"/>
          <w:color w:val="0070C0"/>
        </w:rPr>
        <w:t xml:space="preserve"> test results come back NEGATIVE for all substances where a negative test is clinically anticipated:</w:t>
      </w:r>
    </w:p>
    <w:p w14:paraId="39023B16" w14:textId="77777777" w:rsidR="009C4994" w:rsidRPr="00D03920" w:rsidRDefault="009C4994" w:rsidP="009C4994">
      <w:pPr>
        <w:pStyle w:val="ListParagraph"/>
        <w:spacing w:before="240" w:after="240"/>
        <w:ind w:left="1440"/>
        <w:rPr>
          <w:rFonts w:ascii="Arial" w:eastAsia="Arial" w:hAnsi="Arial" w:cs="Arial"/>
          <w:color w:val="0070C0"/>
        </w:rPr>
      </w:pPr>
    </w:p>
    <w:p w14:paraId="25A17C2F" w14:textId="6E9501E2"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w:t>
      </w:r>
      <w:r w:rsidR="005F4AD1">
        <w:rPr>
          <w:rFonts w:ascii="Arial" w:eastAsia="Arial" w:hAnsi="Arial" w:cs="Arial"/>
          <w:color w:val="0070C0"/>
        </w:rPr>
        <w:t>Cl</w:t>
      </w:r>
      <w:r w:rsidRPr="00D03920">
        <w:rPr>
          <w:rFonts w:ascii="Arial" w:eastAsia="Arial" w:hAnsi="Arial" w:cs="Arial"/>
          <w:color w:val="0070C0"/>
        </w:rPr>
        <w:t>ient and their immediate treatment team are notified of the negative test result.</w:t>
      </w:r>
    </w:p>
    <w:p w14:paraId="3F25CB99" w14:textId="77777777" w:rsidR="009C4994" w:rsidRPr="00D03920" w:rsidRDefault="009C4994" w:rsidP="009C4994">
      <w:pPr>
        <w:pStyle w:val="ListParagraph"/>
        <w:spacing w:before="240" w:after="240"/>
        <w:ind w:left="2520"/>
        <w:rPr>
          <w:rFonts w:ascii="Arial" w:eastAsia="Arial" w:hAnsi="Arial" w:cs="Arial"/>
          <w:color w:val="0070C0"/>
        </w:rPr>
      </w:pPr>
    </w:p>
    <w:p w14:paraId="28009316" w14:textId="39660D44"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t xml:space="preserve">When a </w:t>
      </w:r>
      <w:r w:rsidR="0067277B">
        <w:rPr>
          <w:rFonts w:ascii="Arial" w:eastAsia="Arial" w:hAnsi="Arial" w:cs="Arial"/>
          <w:color w:val="0070C0"/>
        </w:rPr>
        <w:t>client’s</w:t>
      </w:r>
      <w:r w:rsidRPr="00D03920">
        <w:rPr>
          <w:rFonts w:ascii="Arial" w:eastAsia="Arial" w:hAnsi="Arial" w:cs="Arial"/>
          <w:color w:val="0070C0"/>
        </w:rPr>
        <w:t xml:space="preserve"> test results come back with an UNEXPECTED POSITIVE or PERTINENT NEGATIVE:</w:t>
      </w:r>
    </w:p>
    <w:p w14:paraId="3917790D" w14:textId="77777777" w:rsidR="009C4994" w:rsidRPr="00D03920" w:rsidRDefault="009C4994" w:rsidP="009C4994">
      <w:pPr>
        <w:pStyle w:val="ListParagraph"/>
        <w:spacing w:before="240" w:after="240"/>
        <w:ind w:left="1440"/>
        <w:rPr>
          <w:rFonts w:ascii="Arial" w:eastAsia="Arial" w:hAnsi="Arial" w:cs="Arial"/>
          <w:color w:val="0070C0"/>
        </w:rPr>
      </w:pPr>
    </w:p>
    <w:p w14:paraId="548BBB31" w14:textId="0954EC47"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w:t>
      </w:r>
      <w:r w:rsidR="004A69E2">
        <w:rPr>
          <w:rFonts w:ascii="Arial" w:eastAsia="Arial" w:hAnsi="Arial" w:cs="Arial"/>
          <w:color w:val="0070C0"/>
        </w:rPr>
        <w:t>Cl</w:t>
      </w:r>
      <w:r w:rsidRPr="00D03920">
        <w:rPr>
          <w:rFonts w:ascii="Arial" w:eastAsia="Arial" w:hAnsi="Arial" w:cs="Arial"/>
          <w:color w:val="0070C0"/>
        </w:rPr>
        <w:t>ient and their immediate treatment team are notified of the unexpected positive or pertinent negative test result.</w:t>
      </w:r>
    </w:p>
    <w:p w14:paraId="0F992DFB" w14:textId="77777777" w:rsidR="009C4994" w:rsidRPr="00D03920" w:rsidRDefault="009C4994" w:rsidP="009C4994">
      <w:pPr>
        <w:pStyle w:val="ListParagraph"/>
        <w:spacing w:before="240" w:after="240"/>
        <w:ind w:left="2520"/>
        <w:rPr>
          <w:rFonts w:ascii="Arial" w:eastAsia="Arial" w:hAnsi="Arial" w:cs="Arial"/>
          <w:color w:val="0070C0"/>
        </w:rPr>
      </w:pPr>
    </w:p>
    <w:p w14:paraId="0285AE3C" w14:textId="282FAAB5"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lastRenderedPageBreak/>
        <w:t xml:space="preserve">In the case of an UNEXPECTED POSITIVE or PERTINENT NEGATIVE (such as a </w:t>
      </w:r>
      <w:proofErr w:type="gramStart"/>
      <w:r w:rsidR="004A69E2">
        <w:rPr>
          <w:rFonts w:ascii="Arial" w:eastAsia="Arial" w:hAnsi="Arial" w:cs="Arial"/>
          <w:color w:val="0070C0"/>
        </w:rPr>
        <w:t>Cl</w:t>
      </w:r>
      <w:r w:rsidRPr="00D03920">
        <w:rPr>
          <w:rFonts w:ascii="Arial" w:eastAsia="Arial" w:hAnsi="Arial" w:cs="Arial"/>
          <w:color w:val="0070C0"/>
        </w:rPr>
        <w:t>ient</w:t>
      </w:r>
      <w:proofErr w:type="gramEnd"/>
      <w:r w:rsidRPr="00D03920">
        <w:rPr>
          <w:rFonts w:ascii="Arial" w:eastAsia="Arial" w:hAnsi="Arial" w:cs="Arial"/>
          <w:color w:val="0070C0"/>
        </w:rPr>
        <w:t xml:space="preserve"> being treated with buprenorphine testing negative for buprenorphine), the treatment team can send the sample for confirmatory testing based on the clinical need to verify the validity of the result. </w:t>
      </w:r>
    </w:p>
    <w:p w14:paraId="5D79E22D" w14:textId="77777777" w:rsidR="009C4994" w:rsidRPr="00D03920" w:rsidRDefault="009C4994" w:rsidP="009C4994">
      <w:pPr>
        <w:pStyle w:val="ListParagraph"/>
        <w:spacing w:before="240" w:after="240"/>
        <w:ind w:left="2520"/>
        <w:rPr>
          <w:rFonts w:ascii="Arial" w:eastAsia="Arial" w:hAnsi="Arial" w:cs="Arial"/>
          <w:color w:val="0070C0"/>
        </w:rPr>
      </w:pPr>
    </w:p>
    <w:p w14:paraId="27E6C2E6" w14:textId="07605C46" w:rsidR="009C4994" w:rsidRPr="00D03920" w:rsidRDefault="009C4994" w:rsidP="009C4994">
      <w:pPr>
        <w:pStyle w:val="ListParagraph"/>
        <w:numPr>
          <w:ilvl w:val="2"/>
          <w:numId w:val="7"/>
        </w:numPr>
        <w:spacing w:before="240" w:after="240"/>
        <w:ind w:left="2430"/>
        <w:rPr>
          <w:rFonts w:ascii="Arial" w:eastAsia="Arial" w:hAnsi="Arial" w:cs="Arial"/>
        </w:rPr>
      </w:pPr>
      <w:r w:rsidRPr="00D03920">
        <w:rPr>
          <w:rFonts w:ascii="Arial" w:eastAsia="Arial" w:hAnsi="Arial" w:cs="Arial"/>
        </w:rPr>
        <w:t xml:space="preserve">Confirmatory testing will be provided when requested by the </w:t>
      </w:r>
      <w:r w:rsidR="004A69E2">
        <w:rPr>
          <w:rFonts w:ascii="Arial" w:eastAsia="Arial" w:hAnsi="Arial" w:cs="Arial"/>
        </w:rPr>
        <w:t>Cl</w:t>
      </w:r>
      <w:r w:rsidRPr="00D03920">
        <w:rPr>
          <w:rFonts w:ascii="Arial" w:eastAsia="Arial" w:hAnsi="Arial" w:cs="Arial"/>
        </w:rPr>
        <w:t>ient at no cost to them.</w:t>
      </w:r>
    </w:p>
    <w:p w14:paraId="5ACFC745" w14:textId="77777777" w:rsidR="009C4994" w:rsidRPr="00FE6C0A" w:rsidRDefault="009C4994" w:rsidP="00FE6C0A">
      <w:pPr>
        <w:spacing w:before="240"/>
        <w:rPr>
          <w:rFonts w:eastAsia="Arial" w:cs="Arial"/>
          <w:color w:val="0070C0"/>
        </w:rPr>
      </w:pPr>
    </w:p>
    <w:p w14:paraId="701C9A79" w14:textId="2443ABE6"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t xml:space="preserve">When a </w:t>
      </w:r>
      <w:r w:rsidR="004A69E2">
        <w:rPr>
          <w:rFonts w:ascii="Arial" w:eastAsia="Arial" w:hAnsi="Arial" w:cs="Arial"/>
          <w:color w:val="0070C0"/>
        </w:rPr>
        <w:t>cl</w:t>
      </w:r>
      <w:r w:rsidRPr="00D03920">
        <w:rPr>
          <w:rFonts w:ascii="Arial" w:eastAsia="Arial" w:hAnsi="Arial" w:cs="Arial"/>
          <w:color w:val="0070C0"/>
        </w:rPr>
        <w:t>ient’s test results are INCONCLUSIVE:</w:t>
      </w:r>
    </w:p>
    <w:p w14:paraId="145F1031" w14:textId="77777777" w:rsidR="009C4994" w:rsidRPr="00D03920" w:rsidRDefault="009C4994" w:rsidP="009C4994">
      <w:pPr>
        <w:pStyle w:val="ListParagraph"/>
        <w:spacing w:before="240" w:after="240"/>
        <w:ind w:left="1440"/>
        <w:rPr>
          <w:rFonts w:ascii="Arial" w:eastAsia="Arial" w:hAnsi="Arial" w:cs="Arial"/>
        </w:rPr>
      </w:pPr>
    </w:p>
    <w:p w14:paraId="1DFCE193" w14:textId="7EE434A8"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sample may be sent for secondary, confirmatory testing at no cost to the </w:t>
      </w:r>
      <w:r w:rsidR="00E87A6B">
        <w:rPr>
          <w:rFonts w:ascii="Arial" w:eastAsia="Arial" w:hAnsi="Arial" w:cs="Arial"/>
          <w:color w:val="0070C0"/>
        </w:rPr>
        <w:t>cl</w:t>
      </w:r>
      <w:r w:rsidRPr="00D03920">
        <w:rPr>
          <w:rFonts w:ascii="Arial" w:eastAsia="Arial" w:hAnsi="Arial" w:cs="Arial"/>
          <w:color w:val="0070C0"/>
        </w:rPr>
        <w:t>ient.</w:t>
      </w:r>
    </w:p>
    <w:p w14:paraId="0966799B" w14:textId="77777777" w:rsidR="009C4994" w:rsidRPr="00D03920" w:rsidRDefault="009C4994" w:rsidP="009C4994">
      <w:pPr>
        <w:pStyle w:val="ListParagraph"/>
        <w:spacing w:before="240" w:after="240"/>
        <w:ind w:left="2520"/>
        <w:rPr>
          <w:rFonts w:ascii="Arial" w:eastAsia="Arial" w:hAnsi="Arial" w:cs="Arial"/>
          <w:color w:val="0070C0"/>
        </w:rPr>
      </w:pPr>
    </w:p>
    <w:p w14:paraId="3B53E170" w14:textId="1443D823"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In cases where the sample was insufficient, altered, or contaminated, the </w:t>
      </w:r>
      <w:r w:rsidR="00E87A6B">
        <w:rPr>
          <w:rFonts w:ascii="Arial" w:eastAsia="Arial" w:hAnsi="Arial" w:cs="Arial"/>
          <w:color w:val="0070C0"/>
        </w:rPr>
        <w:t>cl</w:t>
      </w:r>
      <w:r w:rsidRPr="00D03920">
        <w:rPr>
          <w:rFonts w:ascii="Arial" w:eastAsia="Arial" w:hAnsi="Arial" w:cs="Arial"/>
          <w:color w:val="0070C0"/>
        </w:rPr>
        <w:t>ient may be asked to submit an additional sample for testing.</w:t>
      </w:r>
    </w:p>
    <w:p w14:paraId="1BFC4D06" w14:textId="77777777" w:rsidR="009C4994" w:rsidRPr="00D03920" w:rsidRDefault="009C4994" w:rsidP="009C4994">
      <w:pPr>
        <w:pStyle w:val="ListParagraph"/>
        <w:spacing w:before="240" w:after="240"/>
        <w:rPr>
          <w:rFonts w:ascii="Arial" w:eastAsia="Arial" w:hAnsi="Arial" w:cs="Arial"/>
          <w:color w:val="0070C0"/>
          <w:u w:val="single"/>
        </w:rPr>
      </w:pPr>
    </w:p>
    <w:p w14:paraId="39238FA9" w14:textId="291D81A5" w:rsidR="009C4994" w:rsidRPr="00D03920" w:rsidRDefault="009C4994" w:rsidP="009C4994">
      <w:pPr>
        <w:pStyle w:val="ListParagraph"/>
        <w:numPr>
          <w:ilvl w:val="0"/>
          <w:numId w:val="7"/>
        </w:numPr>
        <w:spacing w:before="240" w:after="240"/>
        <w:rPr>
          <w:rFonts w:ascii="Arial" w:eastAsia="Arial" w:hAnsi="Arial" w:cs="Arial"/>
          <w:color w:val="0070C0"/>
        </w:rPr>
      </w:pPr>
      <w:r w:rsidRPr="00D03920">
        <w:rPr>
          <w:rFonts w:ascii="Arial" w:eastAsia="Arial" w:hAnsi="Arial" w:cs="Arial"/>
          <w:color w:val="0070C0"/>
          <w:u w:val="single"/>
        </w:rPr>
        <w:t xml:space="preserve">Managing </w:t>
      </w:r>
      <w:r w:rsidR="00EA5A6C">
        <w:rPr>
          <w:rFonts w:ascii="Arial" w:eastAsia="Arial" w:hAnsi="Arial" w:cs="Arial"/>
          <w:color w:val="0070C0"/>
          <w:u w:val="single"/>
        </w:rPr>
        <w:t>Cl</w:t>
      </w:r>
      <w:r w:rsidRPr="00D03920">
        <w:rPr>
          <w:rFonts w:ascii="Arial" w:eastAsia="Arial" w:hAnsi="Arial" w:cs="Arial"/>
          <w:color w:val="0070C0"/>
          <w:u w:val="single"/>
        </w:rPr>
        <w:t>ients with UNEXPECTED POSITIVE Results:</w:t>
      </w:r>
      <w:r w:rsidRPr="00D03920">
        <w:rPr>
          <w:rFonts w:ascii="Arial" w:eastAsia="Arial" w:hAnsi="Arial" w:cs="Arial"/>
          <w:color w:val="0070C0"/>
        </w:rPr>
        <w:t xml:space="preserve"> </w:t>
      </w:r>
    </w:p>
    <w:p w14:paraId="244B0DE1" w14:textId="77777777" w:rsidR="009C4994" w:rsidRPr="00D03920" w:rsidRDefault="009C4994" w:rsidP="009C4994">
      <w:pPr>
        <w:pStyle w:val="ListParagraph"/>
        <w:spacing w:before="240" w:after="240"/>
        <w:rPr>
          <w:rFonts w:ascii="Arial" w:eastAsia="Arial" w:hAnsi="Arial" w:cs="Arial"/>
          <w:color w:val="0070C0"/>
        </w:rPr>
      </w:pPr>
    </w:p>
    <w:p w14:paraId="6E602F27" w14:textId="3E385988" w:rsidR="009C4994" w:rsidRPr="00D03920" w:rsidRDefault="009C4994" w:rsidP="009C4994">
      <w:pPr>
        <w:pStyle w:val="ListParagraph"/>
        <w:numPr>
          <w:ilvl w:val="1"/>
          <w:numId w:val="7"/>
        </w:numPr>
        <w:spacing w:before="240" w:after="240" w:line="259" w:lineRule="auto"/>
        <w:rPr>
          <w:rFonts w:ascii="Arial" w:eastAsia="Arial" w:hAnsi="Arial" w:cs="Arial"/>
          <w:color w:val="0070C0"/>
        </w:rPr>
      </w:pPr>
      <w:r w:rsidRPr="00D03920">
        <w:rPr>
          <w:rFonts w:ascii="Arial" w:eastAsia="Arial" w:hAnsi="Arial" w:cs="Arial"/>
          <w:color w:val="0070C0"/>
        </w:rPr>
        <w:t xml:space="preserve">The treatment team will make a clinical determination of the </w:t>
      </w:r>
      <w:r w:rsidR="00E87A6B">
        <w:rPr>
          <w:rFonts w:ascii="Arial" w:eastAsia="Arial" w:hAnsi="Arial" w:cs="Arial"/>
          <w:color w:val="0070C0"/>
        </w:rPr>
        <w:t>cl</w:t>
      </w:r>
      <w:r w:rsidRPr="00D03920">
        <w:rPr>
          <w:rFonts w:ascii="Arial" w:eastAsia="Arial" w:hAnsi="Arial" w:cs="Arial"/>
          <w:color w:val="0070C0"/>
        </w:rPr>
        <w:t>ient’s current impairment due to substance use and ability to engage in treatment services</w:t>
      </w:r>
      <w:r w:rsidR="00783BC3">
        <w:rPr>
          <w:rFonts w:ascii="Arial" w:eastAsia="Arial" w:hAnsi="Arial" w:cs="Arial"/>
          <w:color w:val="0070C0"/>
        </w:rPr>
        <w:t xml:space="preserve">    </w:t>
      </w:r>
      <w:r w:rsidRPr="00D03920">
        <w:rPr>
          <w:rFonts w:ascii="Arial" w:eastAsia="Arial" w:hAnsi="Arial" w:cs="Arial"/>
          <w:color w:val="0070C0"/>
        </w:rPr>
        <w:t xml:space="preserve"> that day.</w:t>
      </w:r>
    </w:p>
    <w:p w14:paraId="7AFDD0C4" w14:textId="77777777" w:rsidR="009C4994" w:rsidRPr="00D03920" w:rsidRDefault="009C4994" w:rsidP="009C4994">
      <w:pPr>
        <w:pStyle w:val="ListParagraph"/>
        <w:spacing w:before="240" w:after="240"/>
        <w:ind w:left="2520"/>
        <w:rPr>
          <w:rFonts w:ascii="Arial" w:eastAsia="Arial" w:hAnsi="Arial" w:cs="Arial"/>
          <w:color w:val="0070C0"/>
        </w:rPr>
      </w:pPr>
    </w:p>
    <w:p w14:paraId="763EFB17" w14:textId="1B17A9EB" w:rsidR="009C4994" w:rsidRPr="00D03920" w:rsidRDefault="00E87A6B" w:rsidP="009C4994">
      <w:pPr>
        <w:pStyle w:val="ListParagraph"/>
        <w:numPr>
          <w:ilvl w:val="2"/>
          <w:numId w:val="7"/>
        </w:numPr>
        <w:spacing w:before="240" w:after="240"/>
        <w:ind w:left="2430"/>
        <w:rPr>
          <w:rFonts w:ascii="Arial" w:eastAsia="Arial" w:hAnsi="Arial" w:cs="Arial"/>
          <w:color w:val="0070C0"/>
        </w:rPr>
      </w:pPr>
      <w:r>
        <w:rPr>
          <w:rStyle w:val="normaltextrun"/>
          <w:rFonts w:ascii="Arial" w:hAnsi="Arial" w:cs="Arial"/>
          <w:color w:val="0070C0"/>
        </w:rPr>
        <w:t>Cl</w:t>
      </w:r>
      <w:r w:rsidR="009C4994" w:rsidRPr="00D03920">
        <w:rPr>
          <w:rStyle w:val="normaltextrun"/>
          <w:rFonts w:ascii="Arial" w:hAnsi="Arial" w:cs="Arial"/>
          <w:color w:val="0070C0"/>
        </w:rPr>
        <w:t xml:space="preserve">ients who lapse are not automatically transferred or discharged to emergency services, withdrawal management, or hospital settings unless the </w:t>
      </w:r>
      <w:r w:rsidR="0067277B">
        <w:rPr>
          <w:rStyle w:val="normaltextrun"/>
          <w:rFonts w:ascii="Arial" w:hAnsi="Arial" w:cs="Arial"/>
          <w:color w:val="0070C0"/>
        </w:rPr>
        <w:t>client</w:t>
      </w:r>
      <w:r w:rsidR="0067277B" w:rsidRPr="00D03920">
        <w:rPr>
          <w:rStyle w:val="normaltextrun"/>
          <w:rFonts w:ascii="Arial" w:hAnsi="Arial" w:cs="Arial"/>
          <w:color w:val="0070C0"/>
        </w:rPr>
        <w:t xml:space="preserve"> </w:t>
      </w:r>
      <w:r w:rsidR="009C4994" w:rsidRPr="00D03920">
        <w:rPr>
          <w:rStyle w:val="normaltextrun"/>
          <w:rFonts w:ascii="Arial" w:hAnsi="Arial" w:cs="Arial"/>
          <w:color w:val="0070C0"/>
        </w:rPr>
        <w:t>has medical and/or behavioral symptoms that necessitate these levels of care, as determined by qualified clinicians operating within their scope of practice.</w:t>
      </w:r>
    </w:p>
    <w:p w14:paraId="6933A65A" w14:textId="77777777" w:rsidR="009C4994" w:rsidRPr="00D03920" w:rsidRDefault="009C4994" w:rsidP="009C4994">
      <w:pPr>
        <w:pStyle w:val="ListParagraph"/>
        <w:spacing w:before="240" w:after="240"/>
        <w:ind w:left="2520"/>
        <w:rPr>
          <w:rFonts w:ascii="Arial" w:eastAsia="Arial" w:hAnsi="Arial" w:cs="Arial"/>
          <w:color w:val="0070C0"/>
        </w:rPr>
      </w:pPr>
    </w:p>
    <w:p w14:paraId="7D81B46A" w14:textId="0617E847"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rPr>
        <w:t xml:space="preserve">When it is determined that the </w:t>
      </w:r>
      <w:r w:rsidR="00EA5A6C">
        <w:rPr>
          <w:rFonts w:ascii="Arial" w:eastAsia="Arial" w:hAnsi="Arial" w:cs="Arial"/>
        </w:rPr>
        <w:t>cl</w:t>
      </w:r>
      <w:r w:rsidRPr="00D03920">
        <w:rPr>
          <w:rFonts w:ascii="Arial" w:eastAsia="Arial" w:hAnsi="Arial" w:cs="Arial"/>
        </w:rPr>
        <w:t xml:space="preserve">ient is functionally unable to participate in services or counseling due to the clinical features of intoxication, they will be provided a dedicated resting/sleeping area temporarily to facilitate improved staff monitoring when this supports the safety and comfort of the </w:t>
      </w:r>
      <w:r w:rsidR="0067277B">
        <w:rPr>
          <w:rFonts w:ascii="Arial" w:eastAsia="Arial" w:hAnsi="Arial" w:cs="Arial"/>
        </w:rPr>
        <w:t>client</w:t>
      </w:r>
      <w:r w:rsidR="0067277B" w:rsidRPr="00D03920">
        <w:rPr>
          <w:rFonts w:ascii="Arial" w:eastAsia="Arial" w:hAnsi="Arial" w:cs="Arial"/>
        </w:rPr>
        <w:t xml:space="preserve"> </w:t>
      </w:r>
      <w:r w:rsidRPr="00D03920">
        <w:rPr>
          <w:rFonts w:ascii="Arial" w:eastAsia="Arial" w:hAnsi="Arial" w:cs="Arial"/>
        </w:rPr>
        <w:t xml:space="preserve">and other </w:t>
      </w:r>
      <w:r w:rsidR="0067277B">
        <w:rPr>
          <w:rFonts w:ascii="Arial" w:eastAsia="Arial" w:hAnsi="Arial" w:cs="Arial"/>
        </w:rPr>
        <w:t>clients</w:t>
      </w:r>
      <w:r w:rsidRPr="00D03920">
        <w:rPr>
          <w:rFonts w:ascii="Arial" w:eastAsia="Arial" w:hAnsi="Arial" w:cs="Arial"/>
        </w:rPr>
        <w:t xml:space="preserve">. </w:t>
      </w:r>
      <w:r w:rsidRPr="00D03920">
        <w:rPr>
          <w:rFonts w:ascii="Arial" w:eastAsia="Arial" w:hAnsi="Arial" w:cs="Arial"/>
          <w:color w:val="000000" w:themeColor="text1"/>
        </w:rPr>
        <w:t xml:space="preserve"> </w:t>
      </w:r>
      <w:r w:rsidRPr="00D03920">
        <w:rPr>
          <w:rFonts w:ascii="Arial" w:eastAsia="Arial" w:hAnsi="Arial" w:cs="Arial"/>
        </w:rPr>
        <w:t xml:space="preserve"> </w:t>
      </w:r>
    </w:p>
    <w:p w14:paraId="73F35205" w14:textId="77777777" w:rsidR="009C4994" w:rsidRPr="00D03920" w:rsidRDefault="009C4994" w:rsidP="009C4994">
      <w:pPr>
        <w:pStyle w:val="ListParagraph"/>
        <w:spacing w:before="240" w:after="240"/>
        <w:ind w:left="3240"/>
        <w:rPr>
          <w:rFonts w:ascii="Arial" w:eastAsia="Arial" w:hAnsi="Arial" w:cs="Arial"/>
          <w:color w:val="0070C0"/>
        </w:rPr>
      </w:pPr>
    </w:p>
    <w:p w14:paraId="589E9269" w14:textId="38FF399E"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When it is determined that the </w:t>
      </w:r>
      <w:r w:rsidR="00EA5A6C">
        <w:rPr>
          <w:rFonts w:ascii="Arial" w:eastAsia="Arial" w:hAnsi="Arial" w:cs="Arial"/>
          <w:color w:val="0070C0"/>
        </w:rPr>
        <w:t>cl</w:t>
      </w:r>
      <w:r w:rsidRPr="00D03920">
        <w:rPr>
          <w:rFonts w:ascii="Arial" w:eastAsia="Arial" w:hAnsi="Arial" w:cs="Arial"/>
          <w:color w:val="0070C0"/>
        </w:rPr>
        <w:t xml:space="preserve">ient </w:t>
      </w:r>
      <w:proofErr w:type="gramStart"/>
      <w:r w:rsidRPr="00D03920">
        <w:rPr>
          <w:rFonts w:ascii="Arial" w:eastAsia="Arial" w:hAnsi="Arial" w:cs="Arial"/>
          <w:color w:val="0070C0"/>
        </w:rPr>
        <w:t>is able to</w:t>
      </w:r>
      <w:proofErr w:type="gramEnd"/>
      <w:r w:rsidRPr="00D03920">
        <w:rPr>
          <w:rFonts w:ascii="Arial" w:eastAsia="Arial" w:hAnsi="Arial" w:cs="Arial"/>
          <w:color w:val="0070C0"/>
        </w:rPr>
        <w:t xml:space="preserve"> functionally participate in services or counseling, the </w:t>
      </w:r>
      <w:r w:rsidR="00EA5A6C">
        <w:rPr>
          <w:rFonts w:ascii="Arial" w:eastAsia="Arial" w:hAnsi="Arial" w:cs="Arial"/>
          <w:color w:val="0070C0"/>
        </w:rPr>
        <w:t>cl</w:t>
      </w:r>
      <w:r w:rsidRPr="00D03920">
        <w:rPr>
          <w:rFonts w:ascii="Arial" w:eastAsia="Arial" w:hAnsi="Arial" w:cs="Arial"/>
          <w:color w:val="0070C0"/>
        </w:rPr>
        <w:t xml:space="preserve">ient will be connected with their counselor/treatment team to discuss the test results, the </w:t>
      </w:r>
      <w:r w:rsidR="00EA5A6C">
        <w:rPr>
          <w:rFonts w:ascii="Arial" w:eastAsia="Arial" w:hAnsi="Arial" w:cs="Arial"/>
          <w:color w:val="0070C0"/>
        </w:rPr>
        <w:t>cl</w:t>
      </w:r>
      <w:r w:rsidRPr="00D03920">
        <w:rPr>
          <w:rFonts w:ascii="Arial" w:eastAsia="Arial" w:hAnsi="Arial" w:cs="Arial"/>
          <w:color w:val="0070C0"/>
        </w:rPr>
        <w:t xml:space="preserve">ient’s goals, additional </w:t>
      </w:r>
      <w:proofErr w:type="gramStart"/>
      <w:r w:rsidRPr="00D03920">
        <w:rPr>
          <w:rFonts w:ascii="Arial" w:eastAsia="Arial" w:hAnsi="Arial" w:cs="Arial"/>
          <w:color w:val="0070C0"/>
        </w:rPr>
        <w:t>supports</w:t>
      </w:r>
      <w:proofErr w:type="gramEnd"/>
      <w:r w:rsidRPr="00D03920">
        <w:rPr>
          <w:rFonts w:ascii="Arial" w:eastAsia="Arial" w:hAnsi="Arial" w:cs="Arial"/>
          <w:color w:val="0070C0"/>
        </w:rPr>
        <w:t xml:space="preserve"> or services needed, and any necessary changes to the treatment plan. </w:t>
      </w:r>
    </w:p>
    <w:p w14:paraId="5663A514" w14:textId="77777777" w:rsidR="009C4994" w:rsidRPr="00D03920" w:rsidRDefault="009C4994" w:rsidP="009C4994">
      <w:pPr>
        <w:pStyle w:val="ListParagraph"/>
        <w:rPr>
          <w:rFonts w:ascii="Arial" w:eastAsia="Arial" w:hAnsi="Arial" w:cs="Arial"/>
          <w:color w:val="0070C0"/>
        </w:rPr>
      </w:pPr>
    </w:p>
    <w:p w14:paraId="47C0CF6D" w14:textId="77777777" w:rsidR="009C4994" w:rsidRPr="00D03920" w:rsidRDefault="009C4994" w:rsidP="009C4994">
      <w:pPr>
        <w:pStyle w:val="ListParagraph"/>
        <w:numPr>
          <w:ilvl w:val="3"/>
          <w:numId w:val="7"/>
        </w:numPr>
        <w:spacing w:before="240" w:after="240"/>
        <w:rPr>
          <w:rFonts w:ascii="Arial" w:eastAsia="Arial" w:hAnsi="Arial" w:cs="Arial"/>
          <w:color w:val="0070C0"/>
        </w:rPr>
      </w:pPr>
      <w:r w:rsidRPr="00D03920">
        <w:rPr>
          <w:rFonts w:ascii="Arial" w:eastAsia="Arial" w:hAnsi="Arial" w:cs="Arial"/>
          <w:color w:val="0070C0"/>
        </w:rPr>
        <w:lastRenderedPageBreak/>
        <w:t xml:space="preserve">Treatment staff acknowledge that SUD is a chronic and relapsing health condition that benefits from continued connections to services to facilitate achievement of personalized recovery goals. </w:t>
      </w:r>
    </w:p>
    <w:p w14:paraId="4AE2564C" w14:textId="77777777" w:rsidR="009C4994" w:rsidRPr="00D03920" w:rsidRDefault="009C4994" w:rsidP="009C4994">
      <w:pPr>
        <w:pStyle w:val="ListParagraph"/>
        <w:spacing w:before="240" w:after="240"/>
        <w:ind w:left="3960"/>
        <w:rPr>
          <w:rFonts w:ascii="Arial" w:eastAsia="Arial" w:hAnsi="Arial" w:cs="Arial"/>
          <w:color w:val="0070C0"/>
        </w:rPr>
      </w:pPr>
    </w:p>
    <w:p w14:paraId="6815894F" w14:textId="559526AC" w:rsidR="009C4994" w:rsidRPr="00D03920" w:rsidRDefault="009C4994" w:rsidP="009C4994">
      <w:pPr>
        <w:pStyle w:val="ListParagraph"/>
        <w:numPr>
          <w:ilvl w:val="3"/>
          <w:numId w:val="7"/>
        </w:numPr>
        <w:rPr>
          <w:rFonts w:ascii="Arial" w:eastAsia="Arial" w:hAnsi="Arial" w:cs="Arial"/>
          <w:color w:val="0070C0"/>
        </w:rPr>
      </w:pPr>
      <w:r w:rsidRPr="00D03920">
        <w:rPr>
          <w:rFonts w:ascii="Arial" w:eastAsia="Arial" w:hAnsi="Arial" w:cs="Arial"/>
          <w:color w:val="0070C0"/>
        </w:rPr>
        <w:t xml:space="preserve">These discussions are non-judgmental, non-punitive, and focused on engaging </w:t>
      </w:r>
      <w:r w:rsidR="00EA5A6C">
        <w:rPr>
          <w:rFonts w:ascii="Arial" w:eastAsia="Arial" w:hAnsi="Arial" w:cs="Arial"/>
          <w:color w:val="0070C0"/>
        </w:rPr>
        <w:t>cl</w:t>
      </w:r>
      <w:r w:rsidRPr="00D03920">
        <w:rPr>
          <w:rFonts w:ascii="Arial" w:eastAsia="Arial" w:hAnsi="Arial" w:cs="Arial"/>
          <w:color w:val="0070C0"/>
        </w:rPr>
        <w:t xml:space="preserve">ients in ongoing services that help them meet their treatment goals, even if they are not yet ready to commit to complete abstinence. </w:t>
      </w:r>
    </w:p>
    <w:p w14:paraId="1D418487" w14:textId="77777777" w:rsidR="009C4994" w:rsidRPr="00D03920" w:rsidRDefault="009C4994" w:rsidP="009C4994">
      <w:pPr>
        <w:rPr>
          <w:rFonts w:eastAsia="Arial" w:cs="Arial"/>
          <w:color w:val="0070C0"/>
          <w:sz w:val="24"/>
          <w:szCs w:val="24"/>
        </w:rPr>
      </w:pPr>
    </w:p>
    <w:p w14:paraId="7585E6F0" w14:textId="319D4FC1" w:rsidR="009C4994" w:rsidRPr="00D03920" w:rsidRDefault="009C4994" w:rsidP="009C4994">
      <w:pPr>
        <w:pStyle w:val="ListParagraph"/>
        <w:numPr>
          <w:ilvl w:val="3"/>
          <w:numId w:val="7"/>
        </w:numPr>
        <w:rPr>
          <w:rFonts w:ascii="Arial" w:eastAsia="Arial" w:hAnsi="Arial" w:cs="Arial"/>
          <w:color w:val="0070C0"/>
        </w:rPr>
      </w:pPr>
      <w:r w:rsidRPr="00D03920">
        <w:rPr>
          <w:rFonts w:ascii="Arial" w:eastAsia="Arial" w:hAnsi="Arial" w:cs="Arial"/>
          <w:color w:val="0070C0"/>
        </w:rPr>
        <w:t xml:space="preserve">Motivational Interviewing should be used to facilitate </w:t>
      </w:r>
      <w:r w:rsidR="00993EC3">
        <w:rPr>
          <w:rFonts w:ascii="Arial" w:eastAsia="Arial" w:hAnsi="Arial" w:cs="Arial"/>
          <w:color w:val="0070C0"/>
        </w:rPr>
        <w:t>cl</w:t>
      </w:r>
      <w:r w:rsidRPr="00D03920">
        <w:rPr>
          <w:rFonts w:ascii="Arial" w:eastAsia="Arial" w:hAnsi="Arial" w:cs="Arial"/>
          <w:color w:val="0070C0"/>
        </w:rPr>
        <w:t>ient-oriented and individualized change throughout this process.</w:t>
      </w:r>
    </w:p>
    <w:p w14:paraId="2CF9725C" w14:textId="77777777" w:rsidR="009C4994" w:rsidRPr="00D03920" w:rsidRDefault="009C4994" w:rsidP="009C4994">
      <w:pPr>
        <w:pStyle w:val="ListParagraph"/>
        <w:spacing w:before="240" w:after="240"/>
        <w:ind w:left="3240"/>
        <w:rPr>
          <w:rFonts w:ascii="Arial" w:eastAsia="Arial" w:hAnsi="Arial" w:cs="Arial"/>
          <w:color w:val="0070C0"/>
        </w:rPr>
      </w:pPr>
    </w:p>
    <w:p w14:paraId="78A4FFEC" w14:textId="009762BD" w:rsidR="009C4994"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w:t>
      </w:r>
      <w:r w:rsidR="00EA5A6C">
        <w:rPr>
          <w:rFonts w:ascii="Arial" w:eastAsia="Arial" w:hAnsi="Arial" w:cs="Arial"/>
          <w:color w:val="0070C0"/>
        </w:rPr>
        <w:t>cl</w:t>
      </w:r>
      <w:r w:rsidRPr="00D03920">
        <w:rPr>
          <w:rFonts w:ascii="Arial" w:eastAsia="Arial" w:hAnsi="Arial" w:cs="Arial"/>
          <w:color w:val="0070C0"/>
        </w:rPr>
        <w:t xml:space="preserve">ient will be offered harm reduction resources and/or supplies (naloxone, etc.), based on the clinical needs of the </w:t>
      </w:r>
      <w:r w:rsidR="00993EC3">
        <w:rPr>
          <w:rFonts w:ascii="Arial" w:eastAsia="Arial" w:hAnsi="Arial" w:cs="Arial"/>
          <w:color w:val="0070C0"/>
        </w:rPr>
        <w:t>cl</w:t>
      </w:r>
      <w:r w:rsidRPr="00D03920">
        <w:rPr>
          <w:rFonts w:ascii="Arial" w:eastAsia="Arial" w:hAnsi="Arial" w:cs="Arial"/>
          <w:color w:val="0070C0"/>
        </w:rPr>
        <w:t>ient.</w:t>
      </w:r>
    </w:p>
    <w:p w14:paraId="5D3B6CE8" w14:textId="52AEC85C" w:rsidR="00783BC3" w:rsidRPr="00D03920" w:rsidRDefault="00783BC3" w:rsidP="00F94CE9">
      <w:pPr>
        <w:pStyle w:val="ListParagraph"/>
        <w:spacing w:before="240" w:after="240"/>
        <w:ind w:left="2430"/>
        <w:rPr>
          <w:rFonts w:ascii="Arial" w:eastAsia="Arial" w:hAnsi="Arial" w:cs="Arial"/>
          <w:color w:val="0070C0"/>
        </w:rPr>
      </w:pPr>
    </w:p>
    <w:p w14:paraId="6CFAEC07" w14:textId="77777777" w:rsidR="009C4994" w:rsidRPr="00D03920" w:rsidRDefault="009C4994" w:rsidP="009C4994">
      <w:pPr>
        <w:pStyle w:val="ListParagraph"/>
        <w:numPr>
          <w:ilvl w:val="0"/>
          <w:numId w:val="7"/>
        </w:numPr>
        <w:spacing w:before="240" w:after="240"/>
        <w:rPr>
          <w:rFonts w:ascii="Arial" w:eastAsia="Arial" w:hAnsi="Arial" w:cs="Arial"/>
          <w:color w:val="0070C0"/>
          <w:u w:val="single"/>
        </w:rPr>
      </w:pPr>
      <w:r w:rsidRPr="00D03920">
        <w:rPr>
          <w:rFonts w:ascii="Arial" w:eastAsia="Arial" w:hAnsi="Arial" w:cs="Arial"/>
          <w:color w:val="0070C0"/>
          <w:u w:val="single"/>
        </w:rPr>
        <w:t>Quality Control</w:t>
      </w:r>
    </w:p>
    <w:p w14:paraId="713DCCF0" w14:textId="77777777" w:rsidR="009C4994" w:rsidRPr="00F94CE9" w:rsidRDefault="009C4994" w:rsidP="009C4994">
      <w:pPr>
        <w:pStyle w:val="ListParagraph"/>
        <w:spacing w:before="240" w:after="240"/>
        <w:rPr>
          <w:rFonts w:ascii="Arial" w:eastAsia="Arial" w:hAnsi="Arial" w:cs="Arial"/>
          <w:color w:val="C45911"/>
          <w:u w:val="single"/>
        </w:rPr>
      </w:pPr>
    </w:p>
    <w:p w14:paraId="6AEC11E4" w14:textId="77777777" w:rsidR="009C4994" w:rsidRPr="00F94CE9" w:rsidRDefault="009C4994" w:rsidP="009C4994">
      <w:pPr>
        <w:pStyle w:val="ListParagraph"/>
        <w:numPr>
          <w:ilvl w:val="1"/>
          <w:numId w:val="7"/>
        </w:numPr>
        <w:spacing w:before="240" w:after="240"/>
        <w:rPr>
          <w:rFonts w:ascii="Arial" w:eastAsia="Arial" w:hAnsi="Arial" w:cs="Arial"/>
          <w:color w:val="C45911"/>
        </w:rPr>
      </w:pPr>
      <w:r w:rsidRPr="00F94CE9">
        <w:rPr>
          <w:rFonts w:ascii="Arial" w:eastAsia="Arial" w:hAnsi="Arial" w:cs="Arial"/>
          <w:color w:val="C45911"/>
        </w:rPr>
        <w:t>[Describe agency policy for ensuring testing accuracy and quality control]</w:t>
      </w:r>
      <w:bookmarkEnd w:id="1"/>
    </w:p>
    <w:p w14:paraId="7D7737A8" w14:textId="77777777" w:rsidR="009C4994" w:rsidRPr="00F94CE9" w:rsidRDefault="009C4994" w:rsidP="009C4994">
      <w:pPr>
        <w:pStyle w:val="ListParagraph"/>
        <w:spacing w:before="240" w:after="240"/>
        <w:ind w:left="1440"/>
        <w:rPr>
          <w:rFonts w:ascii="Arial" w:eastAsia="Arial" w:hAnsi="Arial" w:cs="Arial"/>
          <w:color w:val="C45911"/>
        </w:rPr>
      </w:pPr>
    </w:p>
    <w:p w14:paraId="619F3485" w14:textId="77777777" w:rsidR="009C4994" w:rsidRPr="00F94CE9" w:rsidRDefault="009C4994" w:rsidP="009C4994">
      <w:pPr>
        <w:spacing w:before="240" w:after="240"/>
        <w:rPr>
          <w:color w:val="C45911"/>
          <w:sz w:val="24"/>
          <w:szCs w:val="24"/>
        </w:rPr>
      </w:pPr>
      <w:r w:rsidRPr="00F94CE9">
        <w:rPr>
          <w:rFonts w:eastAsia="Arial" w:cs="Arial"/>
          <w:color w:val="C45911"/>
          <w:sz w:val="24"/>
          <w:szCs w:val="24"/>
        </w:rPr>
        <w:t xml:space="preserve">X. </w:t>
      </w:r>
      <w:r w:rsidRPr="00F94CE9">
        <w:rPr>
          <w:color w:val="C45911"/>
          <w:sz w:val="24"/>
          <w:szCs w:val="24"/>
        </w:rPr>
        <w:tab/>
      </w:r>
      <w:r w:rsidRPr="00F94CE9">
        <w:rPr>
          <w:rFonts w:eastAsia="Arial" w:cs="Arial"/>
          <w:color w:val="C45911"/>
          <w:sz w:val="24"/>
          <w:szCs w:val="24"/>
        </w:rPr>
        <w:t>Add other topic areas as needed, in appropriate order]</w:t>
      </w:r>
    </w:p>
    <w:p w14:paraId="33AEC256" w14:textId="77777777" w:rsidR="009C4994" w:rsidRPr="00D03920" w:rsidRDefault="009C4994" w:rsidP="009C4994">
      <w:pPr>
        <w:spacing w:before="240" w:after="240"/>
        <w:rPr>
          <w:rFonts w:eastAsia="Arial" w:cs="Arial"/>
          <w:b/>
          <w:bCs/>
          <w:color w:val="0070C0"/>
          <w:sz w:val="24"/>
          <w:szCs w:val="24"/>
        </w:rPr>
      </w:pPr>
      <w:r w:rsidRPr="00D03920">
        <w:rPr>
          <w:rFonts w:eastAsia="Arial" w:cs="Arial"/>
          <w:b/>
          <w:bCs/>
          <w:color w:val="0070C0"/>
          <w:sz w:val="24"/>
          <w:szCs w:val="24"/>
        </w:rPr>
        <w:t>ATTACHMENTS</w:t>
      </w:r>
    </w:p>
    <w:p w14:paraId="526225EC" w14:textId="47BE70EE" w:rsidR="009C4994" w:rsidRPr="00D03920" w:rsidRDefault="00993EC3" w:rsidP="009C4994">
      <w:pPr>
        <w:pStyle w:val="ListParagraph"/>
        <w:numPr>
          <w:ilvl w:val="0"/>
          <w:numId w:val="11"/>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ient Toxicology Agreement</w:t>
      </w:r>
    </w:p>
    <w:p w14:paraId="1A55AFEB" w14:textId="77777777" w:rsidR="009C4994" w:rsidRPr="00D03920" w:rsidRDefault="009C4994" w:rsidP="009C4994">
      <w:pPr>
        <w:pStyle w:val="ListParagraph"/>
        <w:spacing w:before="240" w:after="240"/>
        <w:rPr>
          <w:rFonts w:ascii="Arial" w:eastAsia="Arial" w:hAnsi="Arial" w:cs="Arial"/>
          <w:b/>
          <w:bCs/>
          <w:color w:val="0070C0"/>
        </w:rPr>
      </w:pPr>
    </w:p>
    <w:p w14:paraId="359EA1F4" w14:textId="210B23A2" w:rsidR="00ED135B" w:rsidRPr="00F94CE9" w:rsidRDefault="009C4994" w:rsidP="1D01745F">
      <w:pPr>
        <w:pStyle w:val="ListParagraph"/>
        <w:numPr>
          <w:ilvl w:val="0"/>
          <w:numId w:val="11"/>
        </w:numPr>
        <w:spacing w:before="240" w:after="240"/>
        <w:rPr>
          <w:rFonts w:ascii="Arial" w:eastAsia="Arial" w:hAnsi="Arial" w:cs="Arial"/>
          <w:color w:val="C45911"/>
        </w:rPr>
      </w:pPr>
      <w:r w:rsidRPr="00F94CE9">
        <w:rPr>
          <w:rFonts w:ascii="Arial" w:eastAsia="Arial" w:hAnsi="Arial" w:cs="Arial"/>
          <w:color w:val="C45911"/>
        </w:rPr>
        <w:t>[Include the titles of any additional documents referenced in your toxicology policy and attach below]</w:t>
      </w:r>
    </w:p>
    <w:sectPr w:rsidR="00ED135B" w:rsidRPr="00F94CE9" w:rsidSect="00031704">
      <w:headerReference w:type="default" r:id="rId14"/>
      <w:footerReference w:type="default" r:id="rId15"/>
      <w:pgSz w:w="12240" w:h="15840"/>
      <w:pgMar w:top="2074" w:right="1008" w:bottom="1440" w:left="1008" w:header="720" w:footer="1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DA3C" w14:textId="77777777" w:rsidR="00E232C8" w:rsidRDefault="00E232C8" w:rsidP="00C30D18">
      <w:r>
        <w:separator/>
      </w:r>
    </w:p>
  </w:endnote>
  <w:endnote w:type="continuationSeparator" w:id="0">
    <w:p w14:paraId="5B36927E" w14:textId="77777777" w:rsidR="00E232C8" w:rsidRDefault="00E232C8"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B44F" w14:textId="50FEF00B" w:rsidR="00C30D18" w:rsidRDefault="00710C1F">
    <w:pPr>
      <w:pStyle w:val="Footer"/>
    </w:pPr>
    <w:r>
      <w:rPr>
        <w:noProof/>
        <w14:ligatures w14:val="standardContextual"/>
      </w:rPr>
      <w:drawing>
        <wp:anchor distT="0" distB="0" distL="114300" distR="114300" simplePos="0" relativeHeight="251659264" behindDoc="1" locked="0" layoutInCell="1" allowOverlap="1" wp14:anchorId="207B69EC" wp14:editId="0914B52A">
          <wp:simplePos x="0" y="0"/>
          <wp:positionH relativeFrom="column">
            <wp:posOffset>-632831</wp:posOffset>
          </wp:positionH>
          <wp:positionV relativeFrom="paragraph">
            <wp:posOffset>50165</wp:posOffset>
          </wp:positionV>
          <wp:extent cx="7759826" cy="1085215"/>
          <wp:effectExtent l="0" t="0" r="0" b="635"/>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r w:rsidR="00C30D18" w:rsidRPr="001143B5">
      <w:rPr>
        <w:noProof/>
      </w:rPr>
      <mc:AlternateContent>
        <mc:Choice Requires="wps">
          <w:drawing>
            <wp:anchor distT="0" distB="0" distL="114300" distR="114300" simplePos="0" relativeHeight="251661312" behindDoc="0" locked="0" layoutInCell="1" allowOverlap="1" wp14:anchorId="7FCC1BFC" wp14:editId="1E6CCCBA">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7CF76B31"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142E4B">
                            <w:rPr>
                              <w:rFonts w:ascii="Arial Narrow" w:hAnsi="Arial Narrow"/>
                              <w:b/>
                              <w:bCs/>
                              <w:color w:val="002060"/>
                              <w:sz w:val="22"/>
                              <w:szCs w:val="22"/>
                            </w:rPr>
                            <w:t>Toxicolog</w:t>
                          </w:r>
                          <w:r w:rsidR="00081BC2">
                            <w:rPr>
                              <w:rFonts w:ascii="Arial Narrow" w:hAnsi="Arial Narrow"/>
                              <w:b/>
                              <w:bCs/>
                              <w:color w:val="002060"/>
                              <w:sz w:val="22"/>
                              <w:szCs w:val="22"/>
                            </w:rPr>
                            <w:t xml:space="preserve">y </w:t>
                          </w:r>
                          <w:r>
                            <w:rPr>
                              <w:rFonts w:ascii="Arial Narrow" w:hAnsi="Arial Narrow"/>
                              <w:b/>
                              <w:bCs/>
                              <w:color w:val="002060"/>
                              <w:sz w:val="22"/>
                              <w:szCs w:val="22"/>
                            </w:rPr>
                            <w:t>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894DE2">
                            <w:rPr>
                              <w:rFonts w:ascii="Arial Narrow" w:hAnsi="Arial Narrow"/>
                              <w:color w:val="002060"/>
                              <w:sz w:val="20"/>
                              <w:szCs w:val="20"/>
                            </w:rPr>
                            <w:t>6</w:t>
                          </w:r>
                          <w:r>
                            <w:rPr>
                              <w:rFonts w:ascii="Arial Narrow" w:hAnsi="Arial Narrow"/>
                              <w:color w:val="002060"/>
                              <w:sz w:val="20"/>
                              <w:szCs w:val="20"/>
                            </w:rPr>
                            <w:t>/</w:t>
                          </w:r>
                          <w:r w:rsidR="00894DE2">
                            <w:rPr>
                              <w:rFonts w:ascii="Arial Narrow" w:hAnsi="Arial Narrow"/>
                              <w:color w:val="002060"/>
                              <w:sz w:val="20"/>
                              <w:szCs w:val="20"/>
                            </w:rPr>
                            <w:t>04</w:t>
                          </w:r>
                          <w:r>
                            <w:rPr>
                              <w:rFonts w:ascii="Arial Narrow" w:hAnsi="Arial Narrow"/>
                              <w:color w:val="002060"/>
                              <w:sz w:val="20"/>
                              <w:szCs w:val="20"/>
                            </w:rPr>
                            <w:t>/2</w:t>
                          </w:r>
                          <w:r w:rsidR="00894DE2">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B70510">
                            <w:rPr>
                              <w:rFonts w:ascii="Arial Narrow" w:hAnsi="Arial Narrow"/>
                              <w:bCs/>
                              <w:color w:val="002060"/>
                              <w:sz w:val="20"/>
                              <w:szCs w:val="20"/>
                            </w:rPr>
                            <w:t>7</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7CF76B31"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142E4B">
                      <w:rPr>
                        <w:rFonts w:ascii="Arial Narrow" w:hAnsi="Arial Narrow"/>
                        <w:b/>
                        <w:bCs/>
                        <w:color w:val="002060"/>
                        <w:sz w:val="22"/>
                        <w:szCs w:val="22"/>
                      </w:rPr>
                      <w:t>Toxicolog</w:t>
                    </w:r>
                    <w:r w:rsidR="00081BC2">
                      <w:rPr>
                        <w:rFonts w:ascii="Arial Narrow" w:hAnsi="Arial Narrow"/>
                        <w:b/>
                        <w:bCs/>
                        <w:color w:val="002060"/>
                        <w:sz w:val="22"/>
                        <w:szCs w:val="22"/>
                      </w:rPr>
                      <w:t xml:space="preserve">y </w:t>
                    </w:r>
                    <w:r>
                      <w:rPr>
                        <w:rFonts w:ascii="Arial Narrow" w:hAnsi="Arial Narrow"/>
                        <w:b/>
                        <w:bCs/>
                        <w:color w:val="002060"/>
                        <w:sz w:val="22"/>
                        <w:szCs w:val="22"/>
                      </w:rPr>
                      <w:t>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894DE2">
                      <w:rPr>
                        <w:rFonts w:ascii="Arial Narrow" w:hAnsi="Arial Narrow"/>
                        <w:color w:val="002060"/>
                        <w:sz w:val="20"/>
                        <w:szCs w:val="20"/>
                      </w:rPr>
                      <w:t>6</w:t>
                    </w:r>
                    <w:r>
                      <w:rPr>
                        <w:rFonts w:ascii="Arial Narrow" w:hAnsi="Arial Narrow"/>
                        <w:color w:val="002060"/>
                        <w:sz w:val="20"/>
                        <w:szCs w:val="20"/>
                      </w:rPr>
                      <w:t>/</w:t>
                    </w:r>
                    <w:r w:rsidR="00894DE2">
                      <w:rPr>
                        <w:rFonts w:ascii="Arial Narrow" w:hAnsi="Arial Narrow"/>
                        <w:color w:val="002060"/>
                        <w:sz w:val="20"/>
                        <w:szCs w:val="20"/>
                      </w:rPr>
                      <w:t>04</w:t>
                    </w:r>
                    <w:r>
                      <w:rPr>
                        <w:rFonts w:ascii="Arial Narrow" w:hAnsi="Arial Narrow"/>
                        <w:color w:val="002060"/>
                        <w:sz w:val="20"/>
                        <w:szCs w:val="20"/>
                      </w:rPr>
                      <w:t>/2</w:t>
                    </w:r>
                    <w:r w:rsidR="00894DE2">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B70510">
                      <w:rPr>
                        <w:rFonts w:ascii="Arial Narrow" w:hAnsi="Arial Narrow"/>
                        <w:bCs/>
                        <w:color w:val="002060"/>
                        <w:sz w:val="20"/>
                        <w:szCs w:val="20"/>
                      </w:rPr>
                      <w:t>7</w:t>
                    </w:r>
                  </w:p>
                  <w:p w14:paraId="36EF0E28" w14:textId="77777777" w:rsidR="00C30D18" w:rsidRDefault="00C30D18" w:rsidP="00C30D18"/>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9941" w14:textId="77777777" w:rsidR="00E232C8" w:rsidRDefault="00E232C8" w:rsidP="00C30D18">
      <w:r>
        <w:separator/>
      </w:r>
    </w:p>
  </w:footnote>
  <w:footnote w:type="continuationSeparator" w:id="0">
    <w:p w14:paraId="1E6AC3FD" w14:textId="77777777" w:rsidR="00E232C8" w:rsidRDefault="00E232C8"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73FA8EFD">
          <wp:simplePos x="0" y="0"/>
          <wp:positionH relativeFrom="column">
            <wp:posOffset>-686039</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091DC097"/>
    <w:multiLevelType w:val="hybridMultilevel"/>
    <w:tmpl w:val="6E0C3AD2"/>
    <w:lvl w:ilvl="0" w:tplc="E81C3F5A">
      <w:start w:val="1"/>
      <w:numFmt w:val="decimal"/>
      <w:lvlText w:val="%1."/>
      <w:lvlJc w:val="left"/>
      <w:pPr>
        <w:ind w:left="720" w:hanging="360"/>
      </w:pPr>
    </w:lvl>
    <w:lvl w:ilvl="1" w:tplc="D3DC155E">
      <w:start w:val="1"/>
      <w:numFmt w:val="lowerLetter"/>
      <w:lvlText w:val="%2."/>
      <w:lvlJc w:val="left"/>
      <w:pPr>
        <w:ind w:left="1440" w:hanging="360"/>
      </w:pPr>
    </w:lvl>
    <w:lvl w:ilvl="2" w:tplc="2F1EEB2E">
      <w:start w:val="1"/>
      <w:numFmt w:val="lowerRoman"/>
      <w:lvlText w:val="%3."/>
      <w:lvlJc w:val="right"/>
      <w:pPr>
        <w:ind w:left="2160" w:hanging="180"/>
      </w:pPr>
    </w:lvl>
    <w:lvl w:ilvl="3" w:tplc="FC981A3A">
      <w:start w:val="1"/>
      <w:numFmt w:val="decimal"/>
      <w:lvlText w:val="%4."/>
      <w:lvlJc w:val="left"/>
      <w:pPr>
        <w:ind w:left="2880" w:hanging="360"/>
      </w:pPr>
    </w:lvl>
    <w:lvl w:ilvl="4" w:tplc="8E3E491E">
      <w:start w:val="1"/>
      <w:numFmt w:val="lowerLetter"/>
      <w:lvlText w:val="%5."/>
      <w:lvlJc w:val="left"/>
      <w:pPr>
        <w:ind w:left="3600" w:hanging="360"/>
      </w:pPr>
    </w:lvl>
    <w:lvl w:ilvl="5" w:tplc="504E4CFE">
      <w:start w:val="1"/>
      <w:numFmt w:val="lowerRoman"/>
      <w:lvlText w:val="%6."/>
      <w:lvlJc w:val="right"/>
      <w:pPr>
        <w:ind w:left="4320" w:hanging="180"/>
      </w:pPr>
    </w:lvl>
    <w:lvl w:ilvl="6" w:tplc="3E5CDB2A">
      <w:start w:val="1"/>
      <w:numFmt w:val="decimal"/>
      <w:lvlText w:val="%7."/>
      <w:lvlJc w:val="left"/>
      <w:pPr>
        <w:ind w:left="5040" w:hanging="360"/>
      </w:pPr>
    </w:lvl>
    <w:lvl w:ilvl="7" w:tplc="9BC8B696">
      <w:start w:val="1"/>
      <w:numFmt w:val="lowerLetter"/>
      <w:lvlText w:val="%8."/>
      <w:lvlJc w:val="left"/>
      <w:pPr>
        <w:ind w:left="5760" w:hanging="360"/>
      </w:pPr>
    </w:lvl>
    <w:lvl w:ilvl="8" w:tplc="19309328">
      <w:start w:val="1"/>
      <w:numFmt w:val="lowerRoman"/>
      <w:lvlText w:val="%9."/>
      <w:lvlJc w:val="right"/>
      <w:pPr>
        <w:ind w:left="6480" w:hanging="180"/>
      </w:p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20FE92D0"/>
    <w:multiLevelType w:val="hybridMultilevel"/>
    <w:tmpl w:val="C5B2C68E"/>
    <w:lvl w:ilvl="0" w:tplc="ACE421E0">
      <w:start w:val="1"/>
      <w:numFmt w:val="bullet"/>
      <w:lvlText w:val=""/>
      <w:lvlJc w:val="left"/>
      <w:pPr>
        <w:ind w:left="720" w:hanging="360"/>
      </w:pPr>
      <w:rPr>
        <w:rFonts w:ascii="Symbol" w:hAnsi="Symbol" w:hint="default"/>
        <w:color w:val="0070C0"/>
      </w:rPr>
    </w:lvl>
    <w:lvl w:ilvl="1" w:tplc="B2388A52">
      <w:start w:val="1"/>
      <w:numFmt w:val="bullet"/>
      <w:lvlText w:val="o"/>
      <w:lvlJc w:val="left"/>
      <w:pPr>
        <w:ind w:left="1440" w:hanging="360"/>
      </w:pPr>
      <w:rPr>
        <w:rFonts w:ascii="Courier New" w:hAnsi="Courier New" w:hint="default"/>
      </w:rPr>
    </w:lvl>
    <w:lvl w:ilvl="2" w:tplc="CFC4173A">
      <w:start w:val="1"/>
      <w:numFmt w:val="bullet"/>
      <w:lvlText w:val=""/>
      <w:lvlJc w:val="left"/>
      <w:pPr>
        <w:ind w:left="2160" w:hanging="360"/>
      </w:pPr>
      <w:rPr>
        <w:rFonts w:ascii="Wingdings" w:hAnsi="Wingdings" w:hint="default"/>
      </w:rPr>
    </w:lvl>
    <w:lvl w:ilvl="3" w:tplc="4F0E40F6">
      <w:start w:val="1"/>
      <w:numFmt w:val="bullet"/>
      <w:lvlText w:val=""/>
      <w:lvlJc w:val="left"/>
      <w:pPr>
        <w:ind w:left="2880" w:hanging="360"/>
      </w:pPr>
      <w:rPr>
        <w:rFonts w:ascii="Symbol" w:hAnsi="Symbol" w:hint="default"/>
      </w:rPr>
    </w:lvl>
    <w:lvl w:ilvl="4" w:tplc="AC68BA2A">
      <w:start w:val="1"/>
      <w:numFmt w:val="bullet"/>
      <w:lvlText w:val="o"/>
      <w:lvlJc w:val="left"/>
      <w:pPr>
        <w:ind w:left="3600" w:hanging="360"/>
      </w:pPr>
      <w:rPr>
        <w:rFonts w:ascii="Courier New" w:hAnsi="Courier New" w:hint="default"/>
      </w:rPr>
    </w:lvl>
    <w:lvl w:ilvl="5" w:tplc="6E5E786A">
      <w:start w:val="1"/>
      <w:numFmt w:val="bullet"/>
      <w:lvlText w:val=""/>
      <w:lvlJc w:val="left"/>
      <w:pPr>
        <w:ind w:left="4320" w:hanging="360"/>
      </w:pPr>
      <w:rPr>
        <w:rFonts w:ascii="Wingdings" w:hAnsi="Wingdings" w:hint="default"/>
      </w:rPr>
    </w:lvl>
    <w:lvl w:ilvl="6" w:tplc="F5A43C8E">
      <w:start w:val="1"/>
      <w:numFmt w:val="bullet"/>
      <w:lvlText w:val=""/>
      <w:lvlJc w:val="left"/>
      <w:pPr>
        <w:ind w:left="5040" w:hanging="360"/>
      </w:pPr>
      <w:rPr>
        <w:rFonts w:ascii="Symbol" w:hAnsi="Symbol" w:hint="default"/>
      </w:rPr>
    </w:lvl>
    <w:lvl w:ilvl="7" w:tplc="7276A272">
      <w:start w:val="1"/>
      <w:numFmt w:val="bullet"/>
      <w:lvlText w:val="o"/>
      <w:lvlJc w:val="left"/>
      <w:pPr>
        <w:ind w:left="5760" w:hanging="360"/>
      </w:pPr>
      <w:rPr>
        <w:rFonts w:ascii="Courier New" w:hAnsi="Courier New" w:hint="default"/>
      </w:rPr>
    </w:lvl>
    <w:lvl w:ilvl="8" w:tplc="603C464C">
      <w:start w:val="1"/>
      <w:numFmt w:val="bullet"/>
      <w:lvlText w:val=""/>
      <w:lvlJc w:val="left"/>
      <w:pPr>
        <w:ind w:left="6480" w:hanging="360"/>
      </w:pPr>
      <w:rPr>
        <w:rFonts w:ascii="Wingdings" w:hAnsi="Wingdings" w:hint="default"/>
      </w:rPr>
    </w:lvl>
  </w:abstractNum>
  <w:abstractNum w:abstractNumId="5" w15:restartNumberingAfterBreak="0">
    <w:nsid w:val="28CBA7C3"/>
    <w:multiLevelType w:val="hybridMultilevel"/>
    <w:tmpl w:val="21E80970"/>
    <w:lvl w:ilvl="0" w:tplc="4F1661DC">
      <w:start w:val="1"/>
      <w:numFmt w:val="bullet"/>
      <w:lvlText w:val=""/>
      <w:lvlJc w:val="left"/>
      <w:pPr>
        <w:ind w:left="720" w:hanging="360"/>
      </w:pPr>
      <w:rPr>
        <w:rFonts w:ascii="Symbol" w:hAnsi="Symbol" w:hint="default"/>
        <w:color w:val="0070C0"/>
      </w:rPr>
    </w:lvl>
    <w:lvl w:ilvl="1" w:tplc="89AC0E00">
      <w:start w:val="1"/>
      <w:numFmt w:val="bullet"/>
      <w:lvlText w:val="o"/>
      <w:lvlJc w:val="left"/>
      <w:pPr>
        <w:ind w:left="1440" w:hanging="360"/>
      </w:pPr>
      <w:rPr>
        <w:rFonts w:ascii="Courier New" w:hAnsi="Courier New" w:hint="default"/>
      </w:rPr>
    </w:lvl>
    <w:lvl w:ilvl="2" w:tplc="50D43506">
      <w:start w:val="1"/>
      <w:numFmt w:val="bullet"/>
      <w:lvlText w:val=""/>
      <w:lvlJc w:val="left"/>
      <w:pPr>
        <w:ind w:left="2160" w:hanging="360"/>
      </w:pPr>
      <w:rPr>
        <w:rFonts w:ascii="Wingdings" w:hAnsi="Wingdings" w:hint="default"/>
      </w:rPr>
    </w:lvl>
    <w:lvl w:ilvl="3" w:tplc="AF34F644">
      <w:start w:val="1"/>
      <w:numFmt w:val="bullet"/>
      <w:lvlText w:val=""/>
      <w:lvlJc w:val="left"/>
      <w:pPr>
        <w:ind w:left="2880" w:hanging="360"/>
      </w:pPr>
      <w:rPr>
        <w:rFonts w:ascii="Symbol" w:hAnsi="Symbol" w:hint="default"/>
      </w:rPr>
    </w:lvl>
    <w:lvl w:ilvl="4" w:tplc="10C6BA60">
      <w:start w:val="1"/>
      <w:numFmt w:val="bullet"/>
      <w:lvlText w:val="o"/>
      <w:lvlJc w:val="left"/>
      <w:pPr>
        <w:ind w:left="3600" w:hanging="360"/>
      </w:pPr>
      <w:rPr>
        <w:rFonts w:ascii="Courier New" w:hAnsi="Courier New" w:hint="default"/>
      </w:rPr>
    </w:lvl>
    <w:lvl w:ilvl="5" w:tplc="7590774A">
      <w:start w:val="1"/>
      <w:numFmt w:val="bullet"/>
      <w:lvlText w:val=""/>
      <w:lvlJc w:val="left"/>
      <w:pPr>
        <w:ind w:left="4320" w:hanging="360"/>
      </w:pPr>
      <w:rPr>
        <w:rFonts w:ascii="Wingdings" w:hAnsi="Wingdings" w:hint="default"/>
      </w:rPr>
    </w:lvl>
    <w:lvl w:ilvl="6" w:tplc="E202F4E4">
      <w:start w:val="1"/>
      <w:numFmt w:val="bullet"/>
      <w:lvlText w:val=""/>
      <w:lvlJc w:val="left"/>
      <w:pPr>
        <w:ind w:left="5040" w:hanging="360"/>
      </w:pPr>
      <w:rPr>
        <w:rFonts w:ascii="Symbol" w:hAnsi="Symbol" w:hint="default"/>
      </w:rPr>
    </w:lvl>
    <w:lvl w:ilvl="7" w:tplc="6D7831AA">
      <w:start w:val="1"/>
      <w:numFmt w:val="bullet"/>
      <w:lvlText w:val="o"/>
      <w:lvlJc w:val="left"/>
      <w:pPr>
        <w:ind w:left="5760" w:hanging="360"/>
      </w:pPr>
      <w:rPr>
        <w:rFonts w:ascii="Courier New" w:hAnsi="Courier New" w:hint="default"/>
      </w:rPr>
    </w:lvl>
    <w:lvl w:ilvl="8" w:tplc="B6A8DCC0">
      <w:start w:val="1"/>
      <w:numFmt w:val="bullet"/>
      <w:lvlText w:val=""/>
      <w:lvlJc w:val="left"/>
      <w:pPr>
        <w:ind w:left="6480" w:hanging="360"/>
      </w:pPr>
      <w:rPr>
        <w:rFonts w:ascii="Wingdings" w:hAnsi="Wingdings" w:hint="default"/>
      </w:rPr>
    </w:lvl>
  </w:abstractNum>
  <w:abstractNum w:abstractNumId="6" w15:restartNumberingAfterBreak="0">
    <w:nsid w:val="30A4B36C"/>
    <w:multiLevelType w:val="hybridMultilevel"/>
    <w:tmpl w:val="2E6A11B4"/>
    <w:lvl w:ilvl="0" w:tplc="7A0E08C0">
      <w:start w:val="1"/>
      <w:numFmt w:val="bullet"/>
      <w:lvlText w:val=""/>
      <w:lvlJc w:val="left"/>
      <w:pPr>
        <w:ind w:left="720" w:hanging="360"/>
      </w:pPr>
      <w:rPr>
        <w:rFonts w:ascii="Symbol" w:hAnsi="Symbol" w:hint="default"/>
        <w:color w:val="0070C0"/>
      </w:rPr>
    </w:lvl>
    <w:lvl w:ilvl="1" w:tplc="455EBD9C">
      <w:start w:val="1"/>
      <w:numFmt w:val="bullet"/>
      <w:lvlText w:val="o"/>
      <w:lvlJc w:val="left"/>
      <w:pPr>
        <w:ind w:left="1440" w:hanging="360"/>
      </w:pPr>
      <w:rPr>
        <w:rFonts w:ascii="Courier New" w:hAnsi="Courier New" w:hint="default"/>
      </w:rPr>
    </w:lvl>
    <w:lvl w:ilvl="2" w:tplc="82D81F56">
      <w:start w:val="1"/>
      <w:numFmt w:val="bullet"/>
      <w:lvlText w:val=""/>
      <w:lvlJc w:val="left"/>
      <w:pPr>
        <w:ind w:left="2160" w:hanging="360"/>
      </w:pPr>
      <w:rPr>
        <w:rFonts w:ascii="Wingdings" w:hAnsi="Wingdings" w:hint="default"/>
      </w:rPr>
    </w:lvl>
    <w:lvl w:ilvl="3" w:tplc="8C60DA10">
      <w:start w:val="1"/>
      <w:numFmt w:val="bullet"/>
      <w:lvlText w:val=""/>
      <w:lvlJc w:val="left"/>
      <w:pPr>
        <w:ind w:left="2880" w:hanging="360"/>
      </w:pPr>
      <w:rPr>
        <w:rFonts w:ascii="Symbol" w:hAnsi="Symbol" w:hint="default"/>
      </w:rPr>
    </w:lvl>
    <w:lvl w:ilvl="4" w:tplc="27A43346">
      <w:start w:val="1"/>
      <w:numFmt w:val="bullet"/>
      <w:lvlText w:val="o"/>
      <w:lvlJc w:val="left"/>
      <w:pPr>
        <w:ind w:left="3600" w:hanging="360"/>
      </w:pPr>
      <w:rPr>
        <w:rFonts w:ascii="Courier New" w:hAnsi="Courier New" w:hint="default"/>
      </w:rPr>
    </w:lvl>
    <w:lvl w:ilvl="5" w:tplc="92A8DCD2">
      <w:start w:val="1"/>
      <w:numFmt w:val="bullet"/>
      <w:lvlText w:val=""/>
      <w:lvlJc w:val="left"/>
      <w:pPr>
        <w:ind w:left="4320" w:hanging="360"/>
      </w:pPr>
      <w:rPr>
        <w:rFonts w:ascii="Wingdings" w:hAnsi="Wingdings" w:hint="default"/>
      </w:rPr>
    </w:lvl>
    <w:lvl w:ilvl="6" w:tplc="E6F60610">
      <w:start w:val="1"/>
      <w:numFmt w:val="bullet"/>
      <w:lvlText w:val=""/>
      <w:lvlJc w:val="left"/>
      <w:pPr>
        <w:ind w:left="5040" w:hanging="360"/>
      </w:pPr>
      <w:rPr>
        <w:rFonts w:ascii="Symbol" w:hAnsi="Symbol" w:hint="default"/>
      </w:rPr>
    </w:lvl>
    <w:lvl w:ilvl="7" w:tplc="030E85CA">
      <w:start w:val="1"/>
      <w:numFmt w:val="bullet"/>
      <w:lvlText w:val="o"/>
      <w:lvlJc w:val="left"/>
      <w:pPr>
        <w:ind w:left="5760" w:hanging="360"/>
      </w:pPr>
      <w:rPr>
        <w:rFonts w:ascii="Courier New" w:hAnsi="Courier New" w:hint="default"/>
      </w:rPr>
    </w:lvl>
    <w:lvl w:ilvl="8" w:tplc="3D6CBF20">
      <w:start w:val="1"/>
      <w:numFmt w:val="bullet"/>
      <w:lvlText w:val=""/>
      <w:lvlJc w:val="left"/>
      <w:pPr>
        <w:ind w:left="6480" w:hanging="360"/>
      </w:pPr>
      <w:rPr>
        <w:rFonts w:ascii="Wingdings" w:hAnsi="Wingdings" w:hint="default"/>
      </w:rPr>
    </w:lvl>
  </w:abstractNum>
  <w:abstractNum w:abstractNumId="7"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9" w15:restartNumberingAfterBreak="0">
    <w:nsid w:val="3C7F048B"/>
    <w:multiLevelType w:val="hybridMultilevel"/>
    <w:tmpl w:val="9654B9E6"/>
    <w:lvl w:ilvl="0" w:tplc="5290BC28">
      <w:start w:val="1"/>
      <w:numFmt w:val="bullet"/>
      <w:lvlText w:val=""/>
      <w:lvlJc w:val="left"/>
      <w:pPr>
        <w:ind w:left="720" w:hanging="360"/>
      </w:pPr>
      <w:rPr>
        <w:rFonts w:ascii="Symbol" w:hAnsi="Symbol" w:hint="default"/>
        <w:color w:val="0070C0"/>
      </w:rPr>
    </w:lvl>
    <w:lvl w:ilvl="1" w:tplc="CB2CE6F0">
      <w:start w:val="1"/>
      <w:numFmt w:val="bullet"/>
      <w:lvlText w:val="o"/>
      <w:lvlJc w:val="left"/>
      <w:pPr>
        <w:ind w:left="1440" w:hanging="360"/>
      </w:pPr>
      <w:rPr>
        <w:rFonts w:ascii="Courier New" w:hAnsi="Courier New" w:hint="default"/>
      </w:rPr>
    </w:lvl>
    <w:lvl w:ilvl="2" w:tplc="395CE2E8">
      <w:start w:val="1"/>
      <w:numFmt w:val="bullet"/>
      <w:lvlText w:val=""/>
      <w:lvlJc w:val="left"/>
      <w:pPr>
        <w:ind w:left="2160" w:hanging="360"/>
      </w:pPr>
      <w:rPr>
        <w:rFonts w:ascii="Wingdings" w:hAnsi="Wingdings" w:hint="default"/>
      </w:rPr>
    </w:lvl>
    <w:lvl w:ilvl="3" w:tplc="78C48342">
      <w:start w:val="1"/>
      <w:numFmt w:val="bullet"/>
      <w:lvlText w:val=""/>
      <w:lvlJc w:val="left"/>
      <w:pPr>
        <w:ind w:left="2880" w:hanging="360"/>
      </w:pPr>
      <w:rPr>
        <w:rFonts w:ascii="Symbol" w:hAnsi="Symbol" w:hint="default"/>
      </w:rPr>
    </w:lvl>
    <w:lvl w:ilvl="4" w:tplc="FD1A516E">
      <w:start w:val="1"/>
      <w:numFmt w:val="bullet"/>
      <w:lvlText w:val="o"/>
      <w:lvlJc w:val="left"/>
      <w:pPr>
        <w:ind w:left="3600" w:hanging="360"/>
      </w:pPr>
      <w:rPr>
        <w:rFonts w:ascii="Courier New" w:hAnsi="Courier New" w:hint="default"/>
      </w:rPr>
    </w:lvl>
    <w:lvl w:ilvl="5" w:tplc="39C0E9D6">
      <w:start w:val="1"/>
      <w:numFmt w:val="bullet"/>
      <w:lvlText w:val=""/>
      <w:lvlJc w:val="left"/>
      <w:pPr>
        <w:ind w:left="4320" w:hanging="360"/>
      </w:pPr>
      <w:rPr>
        <w:rFonts w:ascii="Wingdings" w:hAnsi="Wingdings" w:hint="default"/>
      </w:rPr>
    </w:lvl>
    <w:lvl w:ilvl="6" w:tplc="3FC4AEF8">
      <w:start w:val="1"/>
      <w:numFmt w:val="bullet"/>
      <w:lvlText w:val=""/>
      <w:lvlJc w:val="left"/>
      <w:pPr>
        <w:ind w:left="5040" w:hanging="360"/>
      </w:pPr>
      <w:rPr>
        <w:rFonts w:ascii="Symbol" w:hAnsi="Symbol" w:hint="default"/>
      </w:rPr>
    </w:lvl>
    <w:lvl w:ilvl="7" w:tplc="EFE0250A">
      <w:start w:val="1"/>
      <w:numFmt w:val="bullet"/>
      <w:lvlText w:val="o"/>
      <w:lvlJc w:val="left"/>
      <w:pPr>
        <w:ind w:left="5760" w:hanging="360"/>
      </w:pPr>
      <w:rPr>
        <w:rFonts w:ascii="Courier New" w:hAnsi="Courier New" w:hint="default"/>
      </w:rPr>
    </w:lvl>
    <w:lvl w:ilvl="8" w:tplc="47001E96">
      <w:start w:val="1"/>
      <w:numFmt w:val="bullet"/>
      <w:lvlText w:val=""/>
      <w:lvlJc w:val="left"/>
      <w:pPr>
        <w:ind w:left="6480" w:hanging="360"/>
      </w:pPr>
      <w:rPr>
        <w:rFonts w:ascii="Wingdings" w:hAnsi="Wingdings" w:hint="default"/>
      </w:rPr>
    </w:lvl>
  </w:abstractNum>
  <w:abstractNum w:abstractNumId="10"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11" w15:restartNumberingAfterBreak="0">
    <w:nsid w:val="58BD2494"/>
    <w:multiLevelType w:val="hybridMultilevel"/>
    <w:tmpl w:val="A484D800"/>
    <w:numStyleLink w:val="SAPCprocedures"/>
  </w:abstractNum>
  <w:abstractNum w:abstractNumId="12" w15:restartNumberingAfterBreak="0">
    <w:nsid w:val="5FF7D21F"/>
    <w:multiLevelType w:val="hybridMultilevel"/>
    <w:tmpl w:val="1EACFA96"/>
    <w:lvl w:ilvl="0" w:tplc="DB862E86">
      <w:start w:val="1"/>
      <w:numFmt w:val="bullet"/>
      <w:lvlText w:val=""/>
      <w:lvlJc w:val="left"/>
      <w:pPr>
        <w:ind w:left="720" w:hanging="360"/>
      </w:pPr>
      <w:rPr>
        <w:rFonts w:ascii="Symbol" w:hAnsi="Symbol" w:hint="default"/>
        <w:color w:val="0070C0"/>
      </w:rPr>
    </w:lvl>
    <w:lvl w:ilvl="1" w:tplc="CBFAE37A">
      <w:start w:val="1"/>
      <w:numFmt w:val="bullet"/>
      <w:lvlText w:val="o"/>
      <w:lvlJc w:val="left"/>
      <w:pPr>
        <w:ind w:left="1440" w:hanging="360"/>
      </w:pPr>
      <w:rPr>
        <w:rFonts w:ascii="Courier New" w:hAnsi="Courier New" w:hint="default"/>
      </w:rPr>
    </w:lvl>
    <w:lvl w:ilvl="2" w:tplc="473E67B2">
      <w:start w:val="1"/>
      <w:numFmt w:val="bullet"/>
      <w:lvlText w:val=""/>
      <w:lvlJc w:val="left"/>
      <w:pPr>
        <w:ind w:left="2160" w:hanging="360"/>
      </w:pPr>
      <w:rPr>
        <w:rFonts w:ascii="Wingdings" w:hAnsi="Wingdings" w:hint="default"/>
      </w:rPr>
    </w:lvl>
    <w:lvl w:ilvl="3" w:tplc="87EA8FC0">
      <w:start w:val="1"/>
      <w:numFmt w:val="bullet"/>
      <w:lvlText w:val=""/>
      <w:lvlJc w:val="left"/>
      <w:pPr>
        <w:ind w:left="2880" w:hanging="360"/>
      </w:pPr>
      <w:rPr>
        <w:rFonts w:ascii="Symbol" w:hAnsi="Symbol" w:hint="default"/>
      </w:rPr>
    </w:lvl>
    <w:lvl w:ilvl="4" w:tplc="502063EE">
      <w:start w:val="1"/>
      <w:numFmt w:val="bullet"/>
      <w:lvlText w:val="o"/>
      <w:lvlJc w:val="left"/>
      <w:pPr>
        <w:ind w:left="3600" w:hanging="360"/>
      </w:pPr>
      <w:rPr>
        <w:rFonts w:ascii="Courier New" w:hAnsi="Courier New" w:hint="default"/>
      </w:rPr>
    </w:lvl>
    <w:lvl w:ilvl="5" w:tplc="12B4FB70">
      <w:start w:val="1"/>
      <w:numFmt w:val="bullet"/>
      <w:lvlText w:val=""/>
      <w:lvlJc w:val="left"/>
      <w:pPr>
        <w:ind w:left="4320" w:hanging="360"/>
      </w:pPr>
      <w:rPr>
        <w:rFonts w:ascii="Wingdings" w:hAnsi="Wingdings" w:hint="default"/>
      </w:rPr>
    </w:lvl>
    <w:lvl w:ilvl="6" w:tplc="9E8AA64A">
      <w:start w:val="1"/>
      <w:numFmt w:val="bullet"/>
      <w:lvlText w:val=""/>
      <w:lvlJc w:val="left"/>
      <w:pPr>
        <w:ind w:left="5040" w:hanging="360"/>
      </w:pPr>
      <w:rPr>
        <w:rFonts w:ascii="Symbol" w:hAnsi="Symbol" w:hint="default"/>
      </w:rPr>
    </w:lvl>
    <w:lvl w:ilvl="7" w:tplc="DC625718">
      <w:start w:val="1"/>
      <w:numFmt w:val="bullet"/>
      <w:lvlText w:val="o"/>
      <w:lvlJc w:val="left"/>
      <w:pPr>
        <w:ind w:left="5760" w:hanging="360"/>
      </w:pPr>
      <w:rPr>
        <w:rFonts w:ascii="Courier New" w:hAnsi="Courier New" w:hint="default"/>
      </w:rPr>
    </w:lvl>
    <w:lvl w:ilvl="8" w:tplc="B13009F8">
      <w:start w:val="1"/>
      <w:numFmt w:val="bullet"/>
      <w:lvlText w:val=""/>
      <w:lvlJc w:val="left"/>
      <w:pPr>
        <w:ind w:left="6480" w:hanging="360"/>
      </w:pPr>
      <w:rPr>
        <w:rFonts w:ascii="Wingdings" w:hAnsi="Wingdings" w:hint="default"/>
      </w:rPr>
    </w:lvl>
  </w:abstractNum>
  <w:abstractNum w:abstractNumId="13"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4126"/>
    <w:multiLevelType w:val="hybridMultilevel"/>
    <w:tmpl w:val="6E005E28"/>
    <w:lvl w:ilvl="0" w:tplc="7FB4C1DE">
      <w:start w:val="1"/>
      <w:numFmt w:val="bullet"/>
      <w:lvlText w:val=""/>
      <w:lvlJc w:val="left"/>
      <w:pPr>
        <w:ind w:left="720" w:hanging="360"/>
      </w:pPr>
      <w:rPr>
        <w:rFonts w:ascii="Symbol" w:hAnsi="Symbol" w:hint="default"/>
        <w:color w:val="0070C0"/>
      </w:rPr>
    </w:lvl>
    <w:lvl w:ilvl="1" w:tplc="0B08AAEE">
      <w:start w:val="1"/>
      <w:numFmt w:val="bullet"/>
      <w:lvlText w:val="o"/>
      <w:lvlJc w:val="left"/>
      <w:pPr>
        <w:ind w:left="1440" w:hanging="360"/>
      </w:pPr>
      <w:rPr>
        <w:rFonts w:ascii="Courier New" w:hAnsi="Courier New" w:hint="default"/>
      </w:rPr>
    </w:lvl>
    <w:lvl w:ilvl="2" w:tplc="108E7502">
      <w:start w:val="1"/>
      <w:numFmt w:val="bullet"/>
      <w:lvlText w:val=""/>
      <w:lvlJc w:val="left"/>
      <w:pPr>
        <w:ind w:left="2160" w:hanging="360"/>
      </w:pPr>
      <w:rPr>
        <w:rFonts w:ascii="Wingdings" w:hAnsi="Wingdings" w:hint="default"/>
      </w:rPr>
    </w:lvl>
    <w:lvl w:ilvl="3" w:tplc="68B8FD04">
      <w:start w:val="1"/>
      <w:numFmt w:val="bullet"/>
      <w:lvlText w:val=""/>
      <w:lvlJc w:val="left"/>
      <w:pPr>
        <w:ind w:left="2880" w:hanging="360"/>
      </w:pPr>
      <w:rPr>
        <w:rFonts w:ascii="Symbol" w:hAnsi="Symbol" w:hint="default"/>
      </w:rPr>
    </w:lvl>
    <w:lvl w:ilvl="4" w:tplc="1C88E3C4">
      <w:start w:val="1"/>
      <w:numFmt w:val="bullet"/>
      <w:lvlText w:val="o"/>
      <w:lvlJc w:val="left"/>
      <w:pPr>
        <w:ind w:left="3600" w:hanging="360"/>
      </w:pPr>
      <w:rPr>
        <w:rFonts w:ascii="Courier New" w:hAnsi="Courier New" w:hint="default"/>
      </w:rPr>
    </w:lvl>
    <w:lvl w:ilvl="5" w:tplc="8EB8D56C">
      <w:start w:val="1"/>
      <w:numFmt w:val="bullet"/>
      <w:lvlText w:val=""/>
      <w:lvlJc w:val="left"/>
      <w:pPr>
        <w:ind w:left="4320" w:hanging="360"/>
      </w:pPr>
      <w:rPr>
        <w:rFonts w:ascii="Wingdings" w:hAnsi="Wingdings" w:hint="default"/>
      </w:rPr>
    </w:lvl>
    <w:lvl w:ilvl="6" w:tplc="159E8CF8">
      <w:start w:val="1"/>
      <w:numFmt w:val="bullet"/>
      <w:lvlText w:val=""/>
      <w:lvlJc w:val="left"/>
      <w:pPr>
        <w:ind w:left="5040" w:hanging="360"/>
      </w:pPr>
      <w:rPr>
        <w:rFonts w:ascii="Symbol" w:hAnsi="Symbol" w:hint="default"/>
      </w:rPr>
    </w:lvl>
    <w:lvl w:ilvl="7" w:tplc="6DD05BEA">
      <w:start w:val="1"/>
      <w:numFmt w:val="bullet"/>
      <w:lvlText w:val="o"/>
      <w:lvlJc w:val="left"/>
      <w:pPr>
        <w:ind w:left="5760" w:hanging="360"/>
      </w:pPr>
      <w:rPr>
        <w:rFonts w:ascii="Courier New" w:hAnsi="Courier New" w:hint="default"/>
      </w:rPr>
    </w:lvl>
    <w:lvl w:ilvl="8" w:tplc="A31E475A">
      <w:start w:val="1"/>
      <w:numFmt w:val="bullet"/>
      <w:lvlText w:val=""/>
      <w:lvlJc w:val="left"/>
      <w:pPr>
        <w:ind w:left="6480" w:hanging="360"/>
      </w:pPr>
      <w:rPr>
        <w:rFonts w:ascii="Wingdings" w:hAnsi="Wingdings" w:hint="default"/>
      </w:rPr>
    </w:lvl>
  </w:abstractNum>
  <w:abstractNum w:abstractNumId="15" w15:restartNumberingAfterBreak="0">
    <w:nsid w:val="7086D40D"/>
    <w:multiLevelType w:val="hybridMultilevel"/>
    <w:tmpl w:val="82CAEB84"/>
    <w:lvl w:ilvl="0" w:tplc="B7408992">
      <w:start w:val="1"/>
      <w:numFmt w:val="bullet"/>
      <w:lvlText w:val=""/>
      <w:lvlJc w:val="left"/>
      <w:pPr>
        <w:ind w:left="720" w:hanging="360"/>
      </w:pPr>
      <w:rPr>
        <w:rFonts w:ascii="Symbol" w:hAnsi="Symbol" w:hint="default"/>
      </w:rPr>
    </w:lvl>
    <w:lvl w:ilvl="1" w:tplc="47E8F1D8">
      <w:start w:val="1"/>
      <w:numFmt w:val="bullet"/>
      <w:lvlText w:val="o"/>
      <w:lvlJc w:val="left"/>
      <w:pPr>
        <w:ind w:left="1440" w:hanging="360"/>
      </w:pPr>
      <w:rPr>
        <w:rFonts w:ascii="Courier New" w:hAnsi="Courier New" w:hint="default"/>
      </w:rPr>
    </w:lvl>
    <w:lvl w:ilvl="2" w:tplc="B01E195C">
      <w:start w:val="1"/>
      <w:numFmt w:val="bullet"/>
      <w:lvlText w:val=""/>
      <w:lvlJc w:val="left"/>
      <w:pPr>
        <w:ind w:left="2160" w:hanging="360"/>
      </w:pPr>
      <w:rPr>
        <w:rFonts w:ascii="Wingdings" w:hAnsi="Wingdings" w:hint="default"/>
      </w:rPr>
    </w:lvl>
    <w:lvl w:ilvl="3" w:tplc="567AEEA8">
      <w:start w:val="1"/>
      <w:numFmt w:val="bullet"/>
      <w:lvlText w:val=""/>
      <w:lvlJc w:val="left"/>
      <w:pPr>
        <w:ind w:left="2880" w:hanging="360"/>
      </w:pPr>
      <w:rPr>
        <w:rFonts w:ascii="Symbol" w:hAnsi="Symbol" w:hint="default"/>
      </w:rPr>
    </w:lvl>
    <w:lvl w:ilvl="4" w:tplc="5FCA32F0">
      <w:start w:val="1"/>
      <w:numFmt w:val="bullet"/>
      <w:lvlText w:val="o"/>
      <w:lvlJc w:val="left"/>
      <w:pPr>
        <w:ind w:left="3600" w:hanging="360"/>
      </w:pPr>
      <w:rPr>
        <w:rFonts w:ascii="Courier New" w:hAnsi="Courier New" w:hint="default"/>
      </w:rPr>
    </w:lvl>
    <w:lvl w:ilvl="5" w:tplc="A808E14E">
      <w:start w:val="1"/>
      <w:numFmt w:val="bullet"/>
      <w:lvlText w:val=""/>
      <w:lvlJc w:val="left"/>
      <w:pPr>
        <w:ind w:left="4320" w:hanging="360"/>
      </w:pPr>
      <w:rPr>
        <w:rFonts w:ascii="Wingdings" w:hAnsi="Wingdings" w:hint="default"/>
      </w:rPr>
    </w:lvl>
    <w:lvl w:ilvl="6" w:tplc="1A5A3688">
      <w:start w:val="1"/>
      <w:numFmt w:val="bullet"/>
      <w:lvlText w:val=""/>
      <w:lvlJc w:val="left"/>
      <w:pPr>
        <w:ind w:left="5040" w:hanging="360"/>
      </w:pPr>
      <w:rPr>
        <w:rFonts w:ascii="Symbol" w:hAnsi="Symbol" w:hint="default"/>
      </w:rPr>
    </w:lvl>
    <w:lvl w:ilvl="7" w:tplc="45F07696">
      <w:start w:val="1"/>
      <w:numFmt w:val="bullet"/>
      <w:lvlText w:val="o"/>
      <w:lvlJc w:val="left"/>
      <w:pPr>
        <w:ind w:left="5760" w:hanging="360"/>
      </w:pPr>
      <w:rPr>
        <w:rFonts w:ascii="Courier New" w:hAnsi="Courier New" w:hint="default"/>
      </w:rPr>
    </w:lvl>
    <w:lvl w:ilvl="8" w:tplc="C48A6EB2">
      <w:start w:val="1"/>
      <w:numFmt w:val="bullet"/>
      <w:lvlText w:val=""/>
      <w:lvlJc w:val="left"/>
      <w:pPr>
        <w:ind w:left="6480" w:hanging="360"/>
      </w:pPr>
      <w:rPr>
        <w:rFonts w:ascii="Wingdings" w:hAnsi="Wingdings" w:hint="default"/>
      </w:rPr>
    </w:lvl>
  </w:abstractNum>
  <w:abstractNum w:abstractNumId="16"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6"/>
  </w:num>
  <w:num w:numId="2" w16cid:durableId="1092320635">
    <w:abstractNumId w:val="0"/>
  </w:num>
  <w:num w:numId="3" w16cid:durableId="763573444">
    <w:abstractNumId w:val="3"/>
  </w:num>
  <w:num w:numId="4" w16cid:durableId="2087484824">
    <w:abstractNumId w:val="8"/>
  </w:num>
  <w:num w:numId="5" w16cid:durableId="1172380856">
    <w:abstractNumId w:val="2"/>
  </w:num>
  <w:num w:numId="6" w16cid:durableId="997422312">
    <w:abstractNumId w:val="10"/>
  </w:num>
  <w:num w:numId="7" w16cid:durableId="828060218">
    <w:abstractNumId w:val="11"/>
    <w:lvlOverride w:ilvl="0">
      <w:lvl w:ilvl="0" w:tplc="2C5666B4">
        <w:start w:val="1"/>
        <w:numFmt w:val="upperRoman"/>
        <w:lvlText w:val="%1."/>
        <w:lvlJc w:val="right"/>
        <w:pPr>
          <w:ind w:left="720" w:hanging="360"/>
        </w:pPr>
        <w:rPr>
          <w:rFonts w:ascii="Arial" w:hAnsi="Arial" w:hint="default"/>
          <w:b w:val="0"/>
          <w:i w:val="0"/>
          <w:strike w:val="0"/>
          <w:color w:val="auto"/>
          <w:sz w:val="24"/>
        </w:rPr>
      </w:lvl>
    </w:lvlOverride>
    <w:lvlOverride w:ilvl="1">
      <w:lvl w:ilvl="1" w:tplc="79202724">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13029174">
        <w:start w:val="1"/>
        <w:numFmt w:val="decimal"/>
        <w:lvlText w:val="%3."/>
        <w:lvlJc w:val="left"/>
        <w:pPr>
          <w:ind w:left="2520" w:hanging="360"/>
        </w:pPr>
        <w:rPr>
          <w:b w:val="0"/>
          <w:i w:val="0"/>
          <w:color w:val="000000" w:themeColor="text1"/>
          <w:sz w:val="24"/>
        </w:rPr>
      </w:lvl>
    </w:lvlOverride>
  </w:num>
  <w:num w:numId="8" w16cid:durableId="50272909">
    <w:abstractNumId w:val="13"/>
  </w:num>
  <w:num w:numId="9" w16cid:durableId="1193836253">
    <w:abstractNumId w:val="7"/>
  </w:num>
  <w:num w:numId="10" w16cid:durableId="447118422">
    <w:abstractNumId w:val="15"/>
  </w:num>
  <w:num w:numId="11" w16cid:durableId="1373649172">
    <w:abstractNumId w:val="1"/>
  </w:num>
  <w:num w:numId="12" w16cid:durableId="2022389806">
    <w:abstractNumId w:val="9"/>
  </w:num>
  <w:num w:numId="13" w16cid:durableId="61880361">
    <w:abstractNumId w:val="14"/>
  </w:num>
  <w:num w:numId="14" w16cid:durableId="773718618">
    <w:abstractNumId w:val="6"/>
  </w:num>
  <w:num w:numId="15" w16cid:durableId="1915701779">
    <w:abstractNumId w:val="5"/>
  </w:num>
  <w:num w:numId="16" w16cid:durableId="157236759">
    <w:abstractNumId w:val="4"/>
  </w:num>
  <w:num w:numId="17" w16cid:durableId="1019283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20B27"/>
    <w:rsid w:val="00031704"/>
    <w:rsid w:val="000461F0"/>
    <w:rsid w:val="0004708F"/>
    <w:rsid w:val="0008194E"/>
    <w:rsid w:val="00081BC2"/>
    <w:rsid w:val="0011652E"/>
    <w:rsid w:val="00120688"/>
    <w:rsid w:val="00142E4B"/>
    <w:rsid w:val="00151D6C"/>
    <w:rsid w:val="001602E3"/>
    <w:rsid w:val="001677EA"/>
    <w:rsid w:val="001718D0"/>
    <w:rsid w:val="0019336E"/>
    <w:rsid w:val="001C279A"/>
    <w:rsid w:val="001F448E"/>
    <w:rsid w:val="00211B4D"/>
    <w:rsid w:val="0021519E"/>
    <w:rsid w:val="002301A0"/>
    <w:rsid w:val="00237B36"/>
    <w:rsid w:val="00257486"/>
    <w:rsid w:val="00285A38"/>
    <w:rsid w:val="002D5A58"/>
    <w:rsid w:val="002F1389"/>
    <w:rsid w:val="00333B24"/>
    <w:rsid w:val="003735CD"/>
    <w:rsid w:val="00383164"/>
    <w:rsid w:val="003912FB"/>
    <w:rsid w:val="003F17A1"/>
    <w:rsid w:val="003F4856"/>
    <w:rsid w:val="0044271E"/>
    <w:rsid w:val="004670AD"/>
    <w:rsid w:val="004A5EE4"/>
    <w:rsid w:val="004A69E2"/>
    <w:rsid w:val="004B172D"/>
    <w:rsid w:val="004B6870"/>
    <w:rsid w:val="004C2D0D"/>
    <w:rsid w:val="004D7816"/>
    <w:rsid w:val="00507434"/>
    <w:rsid w:val="00524BBF"/>
    <w:rsid w:val="0053167F"/>
    <w:rsid w:val="00532D5D"/>
    <w:rsid w:val="005579B6"/>
    <w:rsid w:val="005C151C"/>
    <w:rsid w:val="005C46A4"/>
    <w:rsid w:val="005D6E4B"/>
    <w:rsid w:val="005E6E05"/>
    <w:rsid w:val="005F4AD1"/>
    <w:rsid w:val="00603373"/>
    <w:rsid w:val="006355E1"/>
    <w:rsid w:val="00643C5A"/>
    <w:rsid w:val="006560F4"/>
    <w:rsid w:val="00657188"/>
    <w:rsid w:val="0067234E"/>
    <w:rsid w:val="0067277B"/>
    <w:rsid w:val="006777A0"/>
    <w:rsid w:val="00690A46"/>
    <w:rsid w:val="00694F5B"/>
    <w:rsid w:val="006B4A95"/>
    <w:rsid w:val="006D68B9"/>
    <w:rsid w:val="00710C1F"/>
    <w:rsid w:val="00754A94"/>
    <w:rsid w:val="00783BC3"/>
    <w:rsid w:val="00792A03"/>
    <w:rsid w:val="008142ED"/>
    <w:rsid w:val="008241AB"/>
    <w:rsid w:val="00824F64"/>
    <w:rsid w:val="008370A1"/>
    <w:rsid w:val="00843CFD"/>
    <w:rsid w:val="008636E6"/>
    <w:rsid w:val="00894DE2"/>
    <w:rsid w:val="008D4A4B"/>
    <w:rsid w:val="00904155"/>
    <w:rsid w:val="00993EC3"/>
    <w:rsid w:val="009C4994"/>
    <w:rsid w:val="00A01FE3"/>
    <w:rsid w:val="00AB3D73"/>
    <w:rsid w:val="00AC3E6A"/>
    <w:rsid w:val="00B70510"/>
    <w:rsid w:val="00BC2E18"/>
    <w:rsid w:val="00C00EE9"/>
    <w:rsid w:val="00C30D18"/>
    <w:rsid w:val="00C47589"/>
    <w:rsid w:val="00C751C9"/>
    <w:rsid w:val="00C87673"/>
    <w:rsid w:val="00CB2000"/>
    <w:rsid w:val="00D03920"/>
    <w:rsid w:val="00D168B8"/>
    <w:rsid w:val="00D20D93"/>
    <w:rsid w:val="00D46BA5"/>
    <w:rsid w:val="00D47D4C"/>
    <w:rsid w:val="00D511CD"/>
    <w:rsid w:val="00D57B32"/>
    <w:rsid w:val="00D87B62"/>
    <w:rsid w:val="00DD53FB"/>
    <w:rsid w:val="00DE461D"/>
    <w:rsid w:val="00E02A9D"/>
    <w:rsid w:val="00E232C8"/>
    <w:rsid w:val="00E343CC"/>
    <w:rsid w:val="00E52D90"/>
    <w:rsid w:val="00E73E99"/>
    <w:rsid w:val="00E87A6B"/>
    <w:rsid w:val="00EA4656"/>
    <w:rsid w:val="00EA5A6C"/>
    <w:rsid w:val="00EC51E4"/>
    <w:rsid w:val="00ED135B"/>
    <w:rsid w:val="00EE0E9F"/>
    <w:rsid w:val="00F16498"/>
    <w:rsid w:val="00F342CD"/>
    <w:rsid w:val="00F76CC9"/>
    <w:rsid w:val="00F9018D"/>
    <w:rsid w:val="00F91AFA"/>
    <w:rsid w:val="00F94CE9"/>
    <w:rsid w:val="00FA76BB"/>
    <w:rsid w:val="00FB1841"/>
    <w:rsid w:val="00FB1A4C"/>
    <w:rsid w:val="00FE6C0A"/>
    <w:rsid w:val="0B14831B"/>
    <w:rsid w:val="14204C23"/>
    <w:rsid w:val="1D01745F"/>
    <w:rsid w:val="1FD3904B"/>
    <w:rsid w:val="2EBA037D"/>
    <w:rsid w:val="2FC21FF9"/>
    <w:rsid w:val="3153533A"/>
    <w:rsid w:val="38D6CD38"/>
    <w:rsid w:val="4E9054E3"/>
    <w:rsid w:val="59848BF8"/>
    <w:rsid w:val="5B71F019"/>
    <w:rsid w:val="618CBACF"/>
    <w:rsid w:val="68122159"/>
    <w:rsid w:val="6837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customStyle="1" w:styleId="normaltextrun">
    <w:name w:val="normaltextrun"/>
    <w:basedOn w:val="DefaultParagraphFont"/>
    <w:rsid w:val="002D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2286447E6FE409ECC9BF764208DB4" ma:contentTypeVersion="14" ma:contentTypeDescription="Create a new document." ma:contentTypeScope="" ma:versionID="93fe3ec4133c41486761ee396702ebe9">
  <xsd:schema xmlns:xsd="http://www.w3.org/2001/XMLSchema" xmlns:xs="http://www.w3.org/2001/XMLSchema" xmlns:p="http://schemas.microsoft.com/office/2006/metadata/properties" xmlns:ns2="d3ade030-56f5-48ec-b4d7-149d2d0fe215" xmlns:ns3="875b6a53-2480-411c-85af-1676eb5214a8" targetNamespace="http://schemas.microsoft.com/office/2006/metadata/properties" ma:root="true" ma:fieldsID="ce8e55f787282dec98fe3d4647664d0a" ns2:_="" ns3:_="">
    <xsd:import namespace="d3ade030-56f5-48ec-b4d7-149d2d0fe215"/>
    <xsd:import namespace="875b6a53-2480-411c-85af-1676eb52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de030-56f5-48ec-b4d7-149d2d0fe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b6a53-2480-411c-85af-1676eb5214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9c24d2-f9dd-4fb9-8bb9-4f86d5d864a2}" ma:internalName="TaxCatchAll" ma:showField="CatchAllData" ma:web="875b6a53-2480-411c-85af-1676eb52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5b6a53-2480-411c-85af-1676eb5214a8" xsi:nil="true"/>
    <lcf76f155ced4ddcb4097134ff3c332f xmlns="d3ade030-56f5-48ec-b4d7-149d2d0fe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2.xml><?xml version="1.0" encoding="utf-8"?>
<ds:datastoreItem xmlns:ds="http://schemas.openxmlformats.org/officeDocument/2006/customXml" ds:itemID="{2D6F342E-F12F-41E2-A131-6275998C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de030-56f5-48ec-b4d7-149d2d0fe215"/>
    <ds:schemaRef ds:uri="875b6a53-2480-411c-85af-1676eb52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875b6a53-2480-411c-85af-1676eb5214a8"/>
    <ds:schemaRef ds:uri="d3ade030-56f5-48ec-b4d7-149d2d0fe215"/>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11270</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2026-06-23T23:04:00Z</dcterms:created>
  <dcterms:modified xsi:type="dcterms:W3CDTF">2026-06-23T23:04:00Z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0x0101002672286447E6FE409ECC9BF764208DB4</vt:lpwstr>
  </property>
  <property fmtid="{D5CDD505-2E9C-101B-9397-08002B2CF9AE}" pid="3" name="Order">
    <vt:r8>18900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